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A23445" w:rsidRDefault="00B700A3" w:rsidP="00A23445">
      <w:pPr>
        <w:jc w:val="center"/>
        <w:rPr>
          <w:b/>
          <w:sz w:val="32"/>
          <w:szCs w:val="24"/>
          <w:u w:val="single"/>
        </w:rPr>
      </w:pPr>
      <w:r w:rsidRPr="00A23445">
        <w:rPr>
          <w:b/>
          <w:sz w:val="32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B700A3" w:rsidTr="00A23445">
        <w:trPr>
          <w:trHeight w:val="599"/>
        </w:trPr>
        <w:tc>
          <w:tcPr>
            <w:tcW w:w="4360" w:type="dxa"/>
            <w:vAlign w:val="center"/>
          </w:tcPr>
          <w:p w:rsidR="00B700A3" w:rsidRDefault="00B700A3" w:rsidP="00A23445">
            <w:pPr>
              <w:jc w:val="center"/>
            </w:pPr>
            <w:r w:rsidRPr="00624E25">
              <w:rPr>
                <w:u w:val="single"/>
              </w:rPr>
              <w:t>Puesto a concursar</w:t>
            </w:r>
            <w:r w:rsidR="00A23445" w:rsidRPr="00A23445">
              <w:t xml:space="preserve">: </w:t>
            </w:r>
            <w:r w:rsidR="00A23445" w:rsidRPr="00F93CEB">
              <w:rPr>
                <w:b/>
              </w:rPr>
              <w:t>LIC</w:t>
            </w:r>
            <w:r w:rsidR="00586A23" w:rsidRPr="00F93CEB">
              <w:rPr>
                <w:rFonts w:eastAsia="Calibri"/>
                <w:b/>
                <w:color w:val="000000"/>
              </w:rPr>
              <w:t>.</w:t>
            </w:r>
            <w:r w:rsidR="00586A23" w:rsidRPr="00A23445">
              <w:rPr>
                <w:rFonts w:eastAsia="Calibri"/>
                <w:b/>
                <w:color w:val="000000"/>
              </w:rPr>
              <w:t xml:space="preserve"> EN </w:t>
            </w:r>
            <w:r w:rsidR="00BE1F6B" w:rsidRPr="00A23445">
              <w:rPr>
                <w:rFonts w:eastAsia="Calibri"/>
                <w:b/>
                <w:color w:val="000000"/>
              </w:rPr>
              <w:t>NUTRICION</w:t>
            </w:r>
          </w:p>
        </w:tc>
        <w:tc>
          <w:tcPr>
            <w:tcW w:w="4360" w:type="dxa"/>
            <w:vAlign w:val="center"/>
          </w:tcPr>
          <w:p w:rsidR="00B700A3" w:rsidRPr="00624E25" w:rsidRDefault="00B700A3" w:rsidP="00A23445">
            <w:pPr>
              <w:jc w:val="center"/>
            </w:pPr>
            <w:r w:rsidRPr="00624E25">
              <w:rPr>
                <w:u w:val="single"/>
              </w:rPr>
              <w:t>Hospital/Zona:</w:t>
            </w:r>
            <w:r w:rsidR="00A23445" w:rsidRPr="00A23445">
              <w:t xml:space="preserve">  </w:t>
            </w:r>
            <w:r w:rsidR="009A0AB9" w:rsidRPr="00A23445">
              <w:rPr>
                <w:b/>
              </w:rPr>
              <w:t>NIVEL CENTRAL</w:t>
            </w:r>
          </w:p>
        </w:tc>
      </w:tr>
    </w:tbl>
    <w:p w:rsidR="00B700A3" w:rsidRDefault="00B700A3" w:rsidP="00B700A3">
      <w:pPr>
        <w:jc w:val="both"/>
      </w:pPr>
    </w:p>
    <w:p w:rsidR="00B700A3" w:rsidRPr="000C68B1" w:rsidRDefault="00A23445" w:rsidP="00A23445">
      <w:pPr>
        <w:jc w:val="center"/>
        <w:rPr>
          <w:b/>
          <w:u w:val="single"/>
        </w:rPr>
      </w:pPr>
      <w:r w:rsidRPr="000C68B1">
        <w:rPr>
          <w:b/>
          <w:u w:val="single"/>
        </w:rPr>
        <w:t>FUENTES</w:t>
      </w:r>
      <w:r w:rsidR="00B700A3" w:rsidRPr="000C68B1">
        <w:rPr>
          <w:b/>
          <w:u w:val="single"/>
        </w:rPr>
        <w:t xml:space="preserve"> BIBLIOGRAF</w:t>
      </w:r>
      <w:r w:rsidRPr="000C68B1">
        <w:rPr>
          <w:b/>
          <w:u w:val="single"/>
        </w:rPr>
        <w:t>Í</w:t>
      </w:r>
      <w:r w:rsidR="00B700A3" w:rsidRPr="000C68B1">
        <w:rPr>
          <w:b/>
          <w:u w:val="single"/>
        </w:rPr>
        <w:t xml:space="preserve">A </w:t>
      </w:r>
      <w:r w:rsidR="0035307F" w:rsidRPr="000C68B1">
        <w:rPr>
          <w:b/>
          <w:u w:val="single"/>
        </w:rPr>
        <w:t>OBLIGATORIA</w:t>
      </w:r>
      <w:r w:rsidRPr="000C68B1">
        <w:rPr>
          <w:b/>
          <w:u w:val="single"/>
        </w:rPr>
        <w:t>*</w:t>
      </w:r>
    </w:p>
    <w:tbl>
      <w:tblPr>
        <w:tblStyle w:val="Tablaconcuadrcula"/>
        <w:tblW w:w="8431" w:type="dxa"/>
        <w:tblLook w:val="04A0" w:firstRow="1" w:lastRow="0" w:firstColumn="1" w:lastColumn="0" w:noHBand="0" w:noVBand="1"/>
      </w:tblPr>
      <w:tblGrid>
        <w:gridCol w:w="8431"/>
      </w:tblGrid>
      <w:tr w:rsidR="000C68B1" w:rsidRPr="000C68B1" w:rsidTr="00A23445">
        <w:trPr>
          <w:trHeight w:val="556"/>
        </w:trPr>
        <w:tc>
          <w:tcPr>
            <w:tcW w:w="8431" w:type="dxa"/>
            <w:vAlign w:val="center"/>
          </w:tcPr>
          <w:p w:rsidR="00583B69" w:rsidRPr="000C68B1" w:rsidRDefault="000C68B1" w:rsidP="00A23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583B69" w:rsidRPr="000C68B1">
                <w:rPr>
                  <w:rStyle w:val="Hipervnculo"/>
                  <w:rFonts w:asciiTheme="minorHAnsi" w:hAnsiTheme="minorHAnsi" w:cstheme="minorHAnsi"/>
                  <w:color w:val="auto"/>
                  <w:sz w:val="22"/>
                  <w:szCs w:val="22"/>
                </w:rPr>
                <w:t>Manual de Contrataciones – Sa.Fi.Pro LEY 2.141</w:t>
              </w:r>
            </w:hyperlink>
          </w:p>
        </w:tc>
        <w:bookmarkStart w:id="0" w:name="_GoBack"/>
        <w:bookmarkEnd w:id="0"/>
      </w:tr>
      <w:tr w:rsidR="000C68B1" w:rsidRPr="000C68B1" w:rsidTr="00A23445">
        <w:trPr>
          <w:trHeight w:val="556"/>
        </w:trPr>
        <w:tc>
          <w:tcPr>
            <w:tcW w:w="8431" w:type="dxa"/>
            <w:vAlign w:val="center"/>
          </w:tcPr>
          <w:p w:rsidR="00583B69" w:rsidRPr="000C68B1" w:rsidRDefault="000C68B1" w:rsidP="00A23445">
            <w:pPr>
              <w:rPr>
                <w:rFonts w:eastAsia="Times New Roman" w:cstheme="minorHAnsi"/>
                <w:lang w:eastAsia="es-AR"/>
              </w:rPr>
            </w:pPr>
            <w:hyperlink r:id="rId8" w:history="1">
              <w:r w:rsidR="00583B69" w:rsidRPr="000C68B1">
                <w:rPr>
                  <w:rStyle w:val="Hipervnculo"/>
                  <w:rFonts w:eastAsia="Times New Roman" w:cstheme="minorHAnsi"/>
                  <w:color w:val="auto"/>
                  <w:lang w:eastAsia="es-AR"/>
                </w:rPr>
                <w:t>GDE: Manual del Usuario.</w:t>
              </w:r>
            </w:hyperlink>
          </w:p>
        </w:tc>
      </w:tr>
      <w:tr w:rsidR="000C68B1" w:rsidRPr="000C68B1" w:rsidTr="00A23445">
        <w:trPr>
          <w:trHeight w:val="556"/>
        </w:trPr>
        <w:tc>
          <w:tcPr>
            <w:tcW w:w="8431" w:type="dxa"/>
            <w:vAlign w:val="center"/>
          </w:tcPr>
          <w:p w:rsidR="00583B69" w:rsidRPr="000C68B1" w:rsidRDefault="000C68B1" w:rsidP="00A23445">
            <w:pPr>
              <w:rPr>
                <w:rFonts w:eastAsia="Times New Roman" w:cstheme="minorHAnsi"/>
                <w:lang w:eastAsia="es-AR"/>
              </w:rPr>
            </w:pPr>
            <w:hyperlink r:id="rId9" w:history="1">
              <w:r w:rsidR="00583B69" w:rsidRPr="000C68B1">
                <w:rPr>
                  <w:rStyle w:val="Hipervnculo"/>
                  <w:rFonts w:eastAsia="Times New Roman" w:cstheme="minorHAnsi"/>
                  <w:color w:val="auto"/>
                  <w:lang w:eastAsia="es-AR"/>
                </w:rPr>
                <w:t>EXCEL: Tablas dinámicas:</w:t>
              </w:r>
            </w:hyperlink>
          </w:p>
        </w:tc>
      </w:tr>
      <w:tr w:rsidR="000C68B1" w:rsidRPr="000C68B1" w:rsidTr="00A23445">
        <w:trPr>
          <w:trHeight w:val="556"/>
        </w:trPr>
        <w:tc>
          <w:tcPr>
            <w:tcW w:w="8431" w:type="dxa"/>
            <w:vAlign w:val="center"/>
          </w:tcPr>
          <w:p w:rsidR="00583B69" w:rsidRPr="000C68B1" w:rsidRDefault="000C68B1" w:rsidP="00A23445">
            <w:pPr>
              <w:rPr>
                <w:rFonts w:cstheme="minorHAnsi"/>
                <w:u w:val="single"/>
              </w:rPr>
            </w:pPr>
            <w:hyperlink r:id="rId10" w:history="1">
              <w:r w:rsidR="00583B69" w:rsidRPr="000C68B1">
                <w:rPr>
                  <w:rStyle w:val="Hipervnculo"/>
                  <w:rFonts w:cstheme="minorHAnsi"/>
                  <w:color w:val="auto"/>
                </w:rPr>
                <w:t>Guías Alimentarias para la población Argentina, Buenos Aires 2016.</w:t>
              </w:r>
            </w:hyperlink>
          </w:p>
        </w:tc>
      </w:tr>
      <w:tr w:rsidR="000C68B1" w:rsidRPr="000C68B1" w:rsidTr="00A23445">
        <w:trPr>
          <w:trHeight w:val="556"/>
        </w:trPr>
        <w:tc>
          <w:tcPr>
            <w:tcW w:w="8431" w:type="dxa"/>
            <w:vAlign w:val="center"/>
          </w:tcPr>
          <w:p w:rsidR="00583B69" w:rsidRPr="000C68B1" w:rsidRDefault="00A23445" w:rsidP="00A23445">
            <w:pPr>
              <w:rPr>
                <w:rStyle w:val="Hipervnculo"/>
                <w:rFonts w:cstheme="minorHAnsi"/>
                <w:color w:val="auto"/>
              </w:rPr>
            </w:pPr>
            <w:r w:rsidRPr="000C68B1">
              <w:rPr>
                <w:rFonts w:cstheme="minorHAnsi"/>
              </w:rPr>
              <w:fldChar w:fldCharType="begin"/>
            </w:r>
            <w:r w:rsidRPr="000C68B1">
              <w:rPr>
                <w:rFonts w:cstheme="minorHAnsi"/>
              </w:rPr>
              <w:instrText xml:space="preserve"> HYPERLINK "https://www.argentina.gob.ar/sites/default/files/rm-1548-2007.pdf" </w:instrText>
            </w:r>
            <w:r w:rsidRPr="000C68B1">
              <w:rPr>
                <w:rFonts w:cstheme="minorHAnsi"/>
              </w:rPr>
              <w:fldChar w:fldCharType="separate"/>
            </w:r>
            <w:r w:rsidR="00583B69" w:rsidRPr="000C68B1">
              <w:rPr>
                <w:rStyle w:val="Hipervnculo"/>
                <w:rFonts w:cstheme="minorHAnsi"/>
                <w:color w:val="auto"/>
              </w:rPr>
              <w:t>Guía de Práctica Clínica de Soporte Enteral y Parenteral en pacientes adultos</w:t>
            </w:r>
          </w:p>
          <w:p w:rsidR="00583B69" w:rsidRPr="000C68B1" w:rsidRDefault="00A23445" w:rsidP="00A23445">
            <w:pPr>
              <w:rPr>
                <w:rFonts w:cstheme="minorHAnsi"/>
                <w:u w:val="single"/>
              </w:rPr>
            </w:pPr>
            <w:r w:rsidRPr="000C68B1">
              <w:rPr>
                <w:rStyle w:val="Hipervnculo"/>
                <w:rFonts w:cstheme="minorHAnsi"/>
                <w:color w:val="auto"/>
              </w:rPr>
              <w:t>Hospitalizados</w:t>
            </w:r>
            <w:r w:rsidR="00583B69" w:rsidRPr="000C68B1">
              <w:rPr>
                <w:rStyle w:val="Hipervnculo"/>
                <w:rFonts w:cstheme="minorHAnsi"/>
                <w:color w:val="auto"/>
              </w:rPr>
              <w:t xml:space="preserve"> y domiciliarios</w:t>
            </w:r>
            <w:r w:rsidRPr="000C68B1">
              <w:rPr>
                <w:rStyle w:val="Hipervnculo"/>
                <w:rFonts w:cstheme="minorHAnsi"/>
                <w:color w:val="auto"/>
              </w:rPr>
              <w:t>.</w:t>
            </w:r>
            <w:r w:rsidRPr="000C68B1">
              <w:rPr>
                <w:rFonts w:cstheme="minorHAnsi"/>
              </w:rPr>
              <w:fldChar w:fldCharType="end"/>
            </w:r>
          </w:p>
        </w:tc>
      </w:tr>
      <w:tr w:rsidR="000C68B1" w:rsidRPr="000C68B1" w:rsidTr="00A23445">
        <w:trPr>
          <w:trHeight w:val="556"/>
        </w:trPr>
        <w:tc>
          <w:tcPr>
            <w:tcW w:w="8431" w:type="dxa"/>
            <w:vAlign w:val="center"/>
          </w:tcPr>
          <w:p w:rsidR="00583B69" w:rsidRPr="000C68B1" w:rsidRDefault="000C68B1" w:rsidP="00A23445">
            <w:pPr>
              <w:rPr>
                <w:rFonts w:cstheme="minorHAnsi"/>
                <w:u w:val="single"/>
              </w:rPr>
            </w:pPr>
            <w:hyperlink r:id="rId11" w:history="1">
              <w:r w:rsidR="00583B69" w:rsidRPr="000C68B1">
                <w:rPr>
                  <w:rStyle w:val="Hipervnculo"/>
                  <w:rFonts w:cstheme="minorHAnsi"/>
                  <w:color w:val="auto"/>
                </w:rPr>
                <w:t>Ley de Administración Financiera y Control.</w:t>
              </w:r>
            </w:hyperlink>
          </w:p>
        </w:tc>
      </w:tr>
      <w:tr w:rsidR="000C68B1" w:rsidRPr="000C68B1" w:rsidTr="00A23445">
        <w:trPr>
          <w:trHeight w:val="556"/>
        </w:trPr>
        <w:tc>
          <w:tcPr>
            <w:tcW w:w="8431" w:type="dxa"/>
            <w:vAlign w:val="center"/>
          </w:tcPr>
          <w:p w:rsidR="00583B69" w:rsidRPr="000C68B1" w:rsidRDefault="000C68B1" w:rsidP="00A23445">
            <w:pPr>
              <w:rPr>
                <w:rFonts w:cstheme="minorHAnsi"/>
                <w:u w:val="single"/>
              </w:rPr>
            </w:pPr>
            <w:hyperlink r:id="rId12" w:history="1">
              <w:r w:rsidR="00583B69" w:rsidRPr="000C68B1">
                <w:rPr>
                  <w:rStyle w:val="Hipervnculo"/>
                  <w:rFonts w:cstheme="minorHAnsi"/>
                  <w:color w:val="auto"/>
                </w:rPr>
                <w:t>Organización sectorial del sistema de Salud Provincial</w:t>
              </w:r>
            </w:hyperlink>
          </w:p>
        </w:tc>
      </w:tr>
      <w:tr w:rsidR="000C68B1" w:rsidRPr="000C68B1" w:rsidTr="00A23445">
        <w:trPr>
          <w:trHeight w:val="556"/>
        </w:trPr>
        <w:tc>
          <w:tcPr>
            <w:tcW w:w="8431" w:type="dxa"/>
            <w:vAlign w:val="center"/>
          </w:tcPr>
          <w:p w:rsidR="00583B69" w:rsidRPr="000C68B1" w:rsidRDefault="000C68B1" w:rsidP="00A23445">
            <w:pPr>
              <w:rPr>
                <w:rFonts w:cstheme="minorHAnsi"/>
                <w:u w:val="single"/>
              </w:rPr>
            </w:pPr>
            <w:hyperlink r:id="rId13" w:history="1">
              <w:r w:rsidR="00583B69" w:rsidRPr="000C68B1">
                <w:rPr>
                  <w:rStyle w:val="Hipervnculo"/>
                  <w:rFonts w:cstheme="minorHAnsi"/>
                  <w:color w:val="auto"/>
                </w:rPr>
                <w:t>Código Alimentario Argentino</w:t>
              </w:r>
            </w:hyperlink>
          </w:p>
        </w:tc>
      </w:tr>
    </w:tbl>
    <w:p w:rsidR="00B700A3" w:rsidRPr="00A23445" w:rsidRDefault="00A23445" w:rsidP="00B700A3">
      <w:pPr>
        <w:jc w:val="both"/>
        <w:rPr>
          <w:sz w:val="14"/>
        </w:rPr>
      </w:pPr>
      <w:r w:rsidRPr="00A23445">
        <w:rPr>
          <w:sz w:val="14"/>
        </w:rPr>
        <w:t>*Links actualizados al 06/10/2022.</w:t>
      </w:r>
    </w:p>
    <w:p w:rsidR="00B700A3" w:rsidRDefault="00B700A3" w:rsidP="00B700A3">
      <w:pPr>
        <w:jc w:val="both"/>
      </w:pPr>
    </w:p>
    <w:sectPr w:rsidR="00B700A3" w:rsidSect="000C68B1">
      <w:headerReference w:type="default" r:id="rId14"/>
      <w:footerReference w:type="default" r:id="rId15"/>
      <w:pgSz w:w="11906" w:h="16838"/>
      <w:pgMar w:top="1417" w:right="1701" w:bottom="1417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B1" w:rsidRDefault="000C68B1" w:rsidP="000C68B1">
      <w:pPr>
        <w:spacing w:after="0" w:line="240" w:lineRule="auto"/>
      </w:pPr>
      <w:r>
        <w:separator/>
      </w:r>
    </w:p>
  </w:endnote>
  <w:endnote w:type="continuationSeparator" w:id="0">
    <w:p w:rsidR="000C68B1" w:rsidRDefault="000C68B1" w:rsidP="000C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B1" w:rsidRDefault="000C68B1">
    <w:pPr>
      <w:pStyle w:val="Piedepgina"/>
    </w:pPr>
    <w:r>
      <w:rPr>
        <w:noProof/>
        <w:lang w:eastAsia="es-AR"/>
      </w:rPr>
      <w:drawing>
        <wp:inline distT="0" distB="0" distL="0" distR="0" wp14:anchorId="022748C4" wp14:editId="381F3104">
          <wp:extent cx="2695575" cy="619125"/>
          <wp:effectExtent l="0" t="0" r="9525" b="952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B1" w:rsidRDefault="000C68B1" w:rsidP="000C68B1">
      <w:pPr>
        <w:spacing w:after="0" w:line="240" w:lineRule="auto"/>
      </w:pPr>
      <w:r>
        <w:separator/>
      </w:r>
    </w:p>
  </w:footnote>
  <w:footnote w:type="continuationSeparator" w:id="0">
    <w:p w:rsidR="000C68B1" w:rsidRDefault="000C68B1" w:rsidP="000C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B1" w:rsidRDefault="000C68B1">
    <w:pPr>
      <w:pStyle w:val="Encabezado"/>
    </w:pPr>
    <w:r>
      <w:rPr>
        <w:noProof/>
        <w:lang w:eastAsia="es-AR"/>
      </w:rPr>
      <w:drawing>
        <wp:inline distT="0" distB="0" distL="0" distR="0" wp14:anchorId="112E81B7" wp14:editId="40331131">
          <wp:extent cx="5400040" cy="645830"/>
          <wp:effectExtent l="0" t="0" r="0" b="190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C68B1"/>
    <w:rsid w:val="001B7366"/>
    <w:rsid w:val="002D7A89"/>
    <w:rsid w:val="0035307F"/>
    <w:rsid w:val="00583B69"/>
    <w:rsid w:val="00586A23"/>
    <w:rsid w:val="00624E25"/>
    <w:rsid w:val="006D11B1"/>
    <w:rsid w:val="006F2C63"/>
    <w:rsid w:val="009A0AB9"/>
    <w:rsid w:val="00A23445"/>
    <w:rsid w:val="00AA1030"/>
    <w:rsid w:val="00B700A3"/>
    <w:rsid w:val="00B91538"/>
    <w:rsid w:val="00B976B6"/>
    <w:rsid w:val="00BE1F6B"/>
    <w:rsid w:val="00C922EA"/>
    <w:rsid w:val="00DA039B"/>
    <w:rsid w:val="00EB6267"/>
    <w:rsid w:val="00F93CEB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583B6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8B1"/>
  </w:style>
  <w:style w:type="paragraph" w:styleId="Piedepgina">
    <w:name w:val="footer"/>
    <w:basedOn w:val="Normal"/>
    <w:link w:val="PiedepginaCar"/>
    <w:uiPriority w:val="99"/>
    <w:unhideWhenUsed/>
    <w:rsid w:val="000C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8B1"/>
  </w:style>
  <w:style w:type="paragraph" w:styleId="Textodeglobo">
    <w:name w:val="Balloon Text"/>
    <w:basedOn w:val="Normal"/>
    <w:link w:val="TextodegloboCar"/>
    <w:uiPriority w:val="99"/>
    <w:semiHidden/>
    <w:unhideWhenUsed/>
    <w:rsid w:val="000C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583B6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8B1"/>
  </w:style>
  <w:style w:type="paragraph" w:styleId="Piedepgina">
    <w:name w:val="footer"/>
    <w:basedOn w:val="Normal"/>
    <w:link w:val="PiedepginaCar"/>
    <w:uiPriority w:val="99"/>
    <w:unhideWhenUsed/>
    <w:rsid w:val="000C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8B1"/>
  </w:style>
  <w:style w:type="paragraph" w:styleId="Textodeglobo">
    <w:name w:val="Balloon Text"/>
    <w:basedOn w:val="Normal"/>
    <w:link w:val="TextodegloboCar"/>
    <w:uiPriority w:val="99"/>
    <w:semiHidden/>
    <w:unhideWhenUsed/>
    <w:rsid w:val="000C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e.neuquen.gov.ar/wp-content/uploads/2018/07/ManualUsuario.pdf" TargetMode="External"/><Relationship Id="rId13" Type="http://schemas.openxmlformats.org/officeDocument/2006/relationships/hyperlink" Target="https://www.argentina.gob.ar/anmat/codigoalimentar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tadurianeuquen.gob.ar/wp-content/uploads/2015/01/Manual_de_Contrataci%C3%B3n_de_Bienes_y_Servicios.pdf" TargetMode="External"/><Relationship Id="rId12" Type="http://schemas.openxmlformats.org/officeDocument/2006/relationships/hyperlink" Target="https://www.saludneuquen.gob.ar/organizacion-sectorial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conomianqn.gob.ar/contenido/file/307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untosaludable.redsalud.gob.ar/?page_id=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s-es/office/crear-una-tabla-din%C3%A1mica-para-analizar-datos-de-una-hoja-de-c%C3%A1lculo-a9a84538-bfe9-40a9-a8e9-f99134456576?wt.mc_id=otc_exce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Roa, Roberto</dc:creator>
  <cp:lastModifiedBy>Karina Muñoz</cp:lastModifiedBy>
  <cp:revision>3</cp:revision>
  <dcterms:created xsi:type="dcterms:W3CDTF">2022-10-11T11:27:00Z</dcterms:created>
  <dcterms:modified xsi:type="dcterms:W3CDTF">2022-10-13T15:37:00Z</dcterms:modified>
</cp:coreProperties>
</file>