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DC6D8" w14:textId="77777777" w:rsidR="00133409" w:rsidRDefault="002321F5">
      <w:pPr>
        <w:ind w:left="0" w:hanging="2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133409" w14:paraId="71F7D1B1" w14:textId="77777777">
        <w:tc>
          <w:tcPr>
            <w:tcW w:w="4322" w:type="dxa"/>
          </w:tcPr>
          <w:p w14:paraId="2C124E65" w14:textId="77777777" w:rsidR="00133409" w:rsidRDefault="002321F5">
            <w:pPr>
              <w:spacing w:after="0" w:line="240" w:lineRule="auto"/>
              <w:ind w:left="0" w:hanging="2"/>
              <w:jc w:val="both"/>
            </w:pPr>
            <w:r>
              <w:rPr>
                <w:u w:val="single"/>
              </w:rPr>
              <w:t xml:space="preserve">Puesto a concursar:  </w:t>
            </w:r>
          </w:p>
          <w:p w14:paraId="55565155" w14:textId="0D91A6DD" w:rsidR="00133409" w:rsidRDefault="00BC053E">
            <w:pPr>
              <w:spacing w:after="0" w:line="240" w:lineRule="auto"/>
              <w:ind w:left="0" w:hanging="2"/>
              <w:jc w:val="both"/>
            </w:pPr>
            <w:proofErr w:type="spellStart"/>
            <w:r>
              <w:t>Fonoudiologo</w:t>
            </w:r>
            <w:proofErr w:type="spellEnd"/>
            <w:r>
              <w:t>/a</w:t>
            </w:r>
          </w:p>
          <w:p w14:paraId="6B7AFF25" w14:textId="77777777" w:rsidR="00133409" w:rsidRDefault="00133409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4322" w:type="dxa"/>
          </w:tcPr>
          <w:p w14:paraId="689B2367" w14:textId="6551EB54" w:rsidR="00133409" w:rsidRDefault="002321F5">
            <w:pPr>
              <w:spacing w:after="0" w:line="240" w:lineRule="auto"/>
              <w:ind w:left="0" w:hanging="2"/>
              <w:jc w:val="both"/>
            </w:pPr>
            <w:r>
              <w:rPr>
                <w:u w:val="single"/>
              </w:rPr>
              <w:t>Hospital/Zona:</w:t>
            </w:r>
            <w:r>
              <w:t xml:space="preserve"> </w:t>
            </w:r>
            <w:r w:rsidR="002936DE">
              <w:rPr>
                <w:b/>
                <w:sz w:val="24"/>
                <w:szCs w:val="24"/>
              </w:rPr>
              <w:t>HOSPITAL LONCOPUE</w:t>
            </w:r>
          </w:p>
          <w:p w14:paraId="22AA1517" w14:textId="77777777" w:rsidR="00133409" w:rsidRDefault="00133409">
            <w:pPr>
              <w:spacing w:after="0" w:line="240" w:lineRule="auto"/>
              <w:ind w:left="0" w:hanging="2"/>
              <w:jc w:val="both"/>
            </w:pPr>
          </w:p>
        </w:tc>
      </w:tr>
    </w:tbl>
    <w:p w14:paraId="4B34784C" w14:textId="77777777" w:rsidR="00133409" w:rsidRDefault="00133409">
      <w:pPr>
        <w:ind w:left="0" w:hanging="2"/>
        <w:jc w:val="both"/>
      </w:pPr>
    </w:p>
    <w:p w14:paraId="36F7E556" w14:textId="77777777" w:rsidR="00133409" w:rsidRDefault="002321F5">
      <w:pPr>
        <w:ind w:left="0" w:hanging="2"/>
        <w:jc w:val="both"/>
        <w:rPr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720"/>
      </w:tblGrid>
      <w:tr w:rsidR="00B56C93" w:rsidRPr="00B56C93" w14:paraId="71AA7628" w14:textId="77777777" w:rsidTr="00B56C93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3440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582DE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b/>
                <w:bCs/>
                <w:color w:val="000000"/>
                <w:position w:val="0"/>
                <w:lang w:eastAsia="es-AR"/>
              </w:rPr>
              <w:t>LENGUAJE</w:t>
            </w:r>
          </w:p>
        </w:tc>
      </w:tr>
      <w:tr w:rsidR="00B56C93" w:rsidRPr="00B56C93" w14:paraId="76FEF818" w14:textId="77777777" w:rsidTr="00B56C93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D1F2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FCAA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Llorenc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 Andreu I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Barrachina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 (Coord.) Gerardo aguado, M. Claustre Cardona I Pera, Mónica Sanz_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Torrent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: “Trastorno Especifico del Lenguaje” Diagnostico e intervención</w:t>
            </w:r>
          </w:p>
        </w:tc>
      </w:tr>
      <w:tr w:rsidR="00B56C93" w:rsidRPr="00B56C93" w14:paraId="756F73C3" w14:textId="77777777" w:rsidTr="00B56C93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7F7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5354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María Dolores López Justicia- María Tamara Polo Sánchez: “Trastornos del Desarrollo Infantil”. 2º Edición.</w:t>
            </w:r>
          </w:p>
        </w:tc>
      </w:tr>
      <w:tr w:rsidR="00B56C93" w:rsidRPr="00B56C93" w14:paraId="350557EF" w14:textId="77777777" w:rsidTr="00B56C93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ED29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1856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Cuetos Vega: “Evaluación y rehabilitación de las afasias. Aproximación cognitiva.”(Panamericana) 1998. Cap. 5: Rehabilitación de los trastornos afásicos</w:t>
            </w:r>
          </w:p>
        </w:tc>
      </w:tr>
      <w:tr w:rsidR="00B56C93" w:rsidRPr="00B56C93" w14:paraId="1C1A0E23" w14:textId="77777777" w:rsidTr="00B56C93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4A9C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13E5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By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Libby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Kumin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,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Ph.D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, CCC-SLP: “Apraxia Infantil. Guía de recursos del habla</w:t>
            </w:r>
          </w:p>
        </w:tc>
      </w:tr>
      <w:tr w:rsidR="00B56C93" w:rsidRPr="00B56C93" w14:paraId="51DD8B36" w14:textId="77777777" w:rsidTr="00B56C93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54E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1AD7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Citoler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: “Las dificultades en el aprendizaje: un enfoque cognitivo. Lectura, escritura y matemáticas”; (Aljibe), 2000. Cap. 1  </w:t>
            </w:r>
          </w:p>
        </w:tc>
      </w:tr>
      <w:tr w:rsidR="00B56C93" w:rsidRPr="00B56C93" w14:paraId="56F642FE" w14:textId="77777777" w:rsidTr="00B56C93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800B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EF47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Touzet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: “Tartamudez y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Cluttering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” </w:t>
            </w:r>
          </w:p>
        </w:tc>
      </w:tr>
      <w:tr w:rsidR="00B56C93" w:rsidRPr="00B56C93" w14:paraId="2D4059DD" w14:textId="77777777" w:rsidTr="00B56C93">
        <w:trPr>
          <w:trHeight w:val="37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0010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02DF7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b/>
                <w:bCs/>
                <w:color w:val="000000"/>
                <w:position w:val="0"/>
                <w:lang w:eastAsia="es-AR"/>
              </w:rPr>
              <w:t>VOZ</w:t>
            </w:r>
          </w:p>
        </w:tc>
      </w:tr>
      <w:tr w:rsidR="00B56C93" w:rsidRPr="00B56C93" w14:paraId="46CDEBF4" w14:textId="77777777" w:rsidTr="00B56C93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3CD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0202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Morrison,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Rammage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: "Tratamiento de los trastornos de la voz" (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Masson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); 1996. Capitulos2, 7 y 8.</w:t>
            </w:r>
          </w:p>
        </w:tc>
      </w:tr>
      <w:tr w:rsidR="00B56C93" w:rsidRPr="00B56C93" w14:paraId="68768540" w14:textId="77777777" w:rsidTr="00B56C93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D8B0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CB1A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Cobeta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, Ignacio; Núñez Faustino; Fernández Secundino: “Patología de la voz”. Ponencia oficial Sociedad Española de Otorrinolaringología y Patología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Cervico_Facial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 2013</w:t>
            </w:r>
          </w:p>
        </w:tc>
      </w:tr>
      <w:tr w:rsidR="00B56C93" w:rsidRPr="00B56C93" w14:paraId="280ADDE3" w14:textId="77777777" w:rsidTr="00B56C93">
        <w:trPr>
          <w:trHeight w:val="4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C2A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b/>
                <w:bCs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51107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b/>
                <w:bCs/>
                <w:color w:val="000000"/>
                <w:position w:val="0"/>
                <w:lang w:eastAsia="es-AR"/>
              </w:rPr>
              <w:t>AUDIOLOGIA</w:t>
            </w:r>
          </w:p>
        </w:tc>
      </w:tr>
      <w:tr w:rsidR="00B56C93" w:rsidRPr="00B56C93" w14:paraId="24777BBE" w14:textId="77777777" w:rsidTr="00B56C93">
        <w:trPr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049D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C8E3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Diamante: "ORL y afecciones conexas" (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Promédica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); Bs. As., 2004. Sección 1: oído (todo excepto Aparato Vestibular).</w:t>
            </w:r>
          </w:p>
        </w:tc>
      </w:tr>
      <w:tr w:rsidR="00B56C93" w:rsidRPr="00B56C93" w14:paraId="76B19E88" w14:textId="77777777" w:rsidTr="00B56C93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E23F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4389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Curet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: “Audiometría por respuestas eléctricas” (CTM Servicios Bibliográficos); 1988. Cap. 11,12, 13, 14, 15 y 16.</w:t>
            </w:r>
          </w:p>
        </w:tc>
      </w:tr>
      <w:tr w:rsidR="00B56C93" w:rsidRPr="00B56C93" w14:paraId="7CBC6FD3" w14:textId="77777777" w:rsidTr="00B56C93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B75A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B98F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Pesquisa neonatal auditiva Programa Nacional de Fortalecimiento de la detección precoz de enfermedades congénita: Ministerio de Salud de la Nación. Programa Nacional de Detección Temprana y Atención de la Hipoacusia. Manual de procedimientos hipoacusia y sordera en la infancia. 2011. Disponible en: file:///C:/Documents%20and%20Settings/fono/Mis%20documentos/Downloa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ds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/Manual-Hipoacusia-sordera-Infancia.pdf http://www.msal.gob.ar/images/stories/bes/graficos/0000000233cntMANUAL%20 DE%20PROCEDIMIENTOS%20DIAGNOSTICOS%20EN%20HIPOACU SIA.pdf 16.</w:t>
            </w:r>
          </w:p>
        </w:tc>
      </w:tr>
      <w:tr w:rsidR="00B56C93" w:rsidRPr="00B56C93" w14:paraId="1F482857" w14:textId="77777777" w:rsidTr="00B56C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96D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1A76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Furmanski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: “Implantes cocleares en niños. (Re) habilitación auditiva y terapia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auditivoverbal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” (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Nexus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 Ediciones), Bs. As. 2003. Cap.: Principios para la organización de un plan de trabajo.</w:t>
            </w:r>
          </w:p>
        </w:tc>
      </w:tr>
      <w:tr w:rsidR="00B56C93" w:rsidRPr="00B56C93" w14:paraId="262C549F" w14:textId="77777777" w:rsidTr="00B56C93">
        <w:trPr>
          <w:trHeight w:val="4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4AB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lastRenderedPageBreak/>
              <w:t> </w:t>
            </w: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CED66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bCs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b/>
                <w:bCs/>
                <w:color w:val="000000"/>
                <w:position w:val="0"/>
                <w:lang w:eastAsia="es-AR"/>
              </w:rPr>
              <w:t>FONOESTOMATOLOGIA</w:t>
            </w:r>
          </w:p>
        </w:tc>
      </w:tr>
      <w:tr w:rsidR="00B56C93" w:rsidRPr="00B56C93" w14:paraId="6C3A1BE0" w14:textId="77777777" w:rsidTr="00B56C9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2744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0477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Clavé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Civit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, García Peri: “Guía de Diagnóstico y de tratamiento nutricional y rehabilitador de la disfagia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orofaríngea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”. (Glosa), 2ª. Edición, Barcelona, 2013. Cap. 2, 4, 5 y 12.</w:t>
            </w:r>
          </w:p>
        </w:tc>
      </w:tr>
      <w:tr w:rsidR="00B56C93" w:rsidRPr="00B56C93" w14:paraId="61F3A73A" w14:textId="77777777" w:rsidTr="00B56C93">
        <w:trPr>
          <w:trHeight w:val="19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7A1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AAA7" w14:textId="77777777" w:rsidR="00B56C93" w:rsidRPr="00B56C93" w:rsidRDefault="00B56C93" w:rsidP="00B56C93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lang w:eastAsia="es-AR"/>
              </w:rPr>
            </w:pP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Trovato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, Rosa,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Brotzman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 xml:space="preserve">: “Manual de 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Fonoestomatología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. Clínica, diagnóstico y tratamiento de la alteraciones en la deglución y alimentación en niños y adultos”. (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Akadia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) 1ª. Edición, Buenos Aires, 2018. Cap. 2,4,5,7,8,9,10, 12,13,15 y 22</w:t>
            </w: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br/>
              <w:t>*</w:t>
            </w:r>
            <w:proofErr w:type="spellStart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Laurell</w:t>
            </w:r>
            <w:proofErr w:type="spellEnd"/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t>: “La salud-enfermedad como proceso social”, en Cuadernos Médico Sociales Nº19,  (CESS);  Rosario,  1982.  Y  en:</w:t>
            </w:r>
            <w:r w:rsidRPr="00B56C93">
              <w:rPr>
                <w:rFonts w:eastAsia="Times New Roman"/>
                <w:color w:val="000000"/>
                <w:position w:val="0"/>
                <w:lang w:eastAsia="es-AR"/>
              </w:rPr>
              <w:br/>
              <w:t>http://www.buenosaires.gob.ar/areas/salud/dircap/mat/matbiblio/laurell.pdf</w:t>
            </w:r>
          </w:p>
        </w:tc>
      </w:tr>
    </w:tbl>
    <w:p w14:paraId="249E609D" w14:textId="77777777" w:rsidR="00133409" w:rsidRDefault="00133409">
      <w:pPr>
        <w:ind w:left="0" w:hanging="2"/>
        <w:jc w:val="both"/>
      </w:pPr>
    </w:p>
    <w:p w14:paraId="6A661F2E" w14:textId="77777777" w:rsidR="00133409" w:rsidRDefault="00133409">
      <w:pPr>
        <w:ind w:left="0" w:hanging="2"/>
        <w:jc w:val="both"/>
      </w:pPr>
    </w:p>
    <w:p w14:paraId="6AC7090A" w14:textId="77777777" w:rsidR="00133409" w:rsidRDefault="002321F5">
      <w:pPr>
        <w:ind w:left="0" w:hanging="2"/>
        <w:jc w:val="both"/>
        <w:rPr>
          <w:u w:val="single"/>
        </w:rPr>
      </w:pPr>
      <w:r>
        <w:rPr>
          <w:b/>
          <w:u w:val="single"/>
        </w:rPr>
        <w:t>LECTURAS COMPLEMENTARIAS: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110"/>
      </w:tblGrid>
      <w:tr w:rsidR="00133409" w14:paraId="12527F73" w14:textId="77777777">
        <w:tc>
          <w:tcPr>
            <w:tcW w:w="534" w:type="dxa"/>
          </w:tcPr>
          <w:p w14:paraId="70B2C2F6" w14:textId="77777777" w:rsidR="00133409" w:rsidRDefault="002321F5">
            <w:pPr>
              <w:spacing w:after="0" w:line="240" w:lineRule="auto"/>
              <w:ind w:left="0" w:hanging="2"/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14EE3ACD" w14:textId="096B2E0F" w:rsidR="00133409" w:rsidRDefault="00133409" w:rsidP="00B56C93">
            <w:pPr>
              <w:spacing w:after="0" w:line="240" w:lineRule="auto"/>
              <w:ind w:leftChars="0" w:left="0" w:firstLineChars="0" w:firstLine="0"/>
              <w:jc w:val="both"/>
            </w:pPr>
          </w:p>
        </w:tc>
      </w:tr>
      <w:tr w:rsidR="00133409" w14:paraId="196ECD68" w14:textId="77777777">
        <w:tc>
          <w:tcPr>
            <w:tcW w:w="534" w:type="dxa"/>
          </w:tcPr>
          <w:p w14:paraId="01F0225E" w14:textId="77777777" w:rsidR="00133409" w:rsidRDefault="002321F5">
            <w:pPr>
              <w:spacing w:after="0" w:line="240" w:lineRule="auto"/>
              <w:ind w:left="0" w:hanging="2"/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4631D7A" w14:textId="77777777" w:rsidR="00133409" w:rsidRDefault="00133409">
            <w:pPr>
              <w:spacing w:after="0" w:line="240" w:lineRule="auto"/>
              <w:ind w:left="0" w:hanging="2"/>
              <w:jc w:val="both"/>
            </w:pPr>
          </w:p>
        </w:tc>
      </w:tr>
    </w:tbl>
    <w:p w14:paraId="4ACAD18B" w14:textId="77777777" w:rsidR="00133409" w:rsidRDefault="00133409">
      <w:pPr>
        <w:ind w:left="0" w:hanging="2"/>
        <w:jc w:val="both"/>
      </w:pPr>
    </w:p>
    <w:p w14:paraId="61D59544" w14:textId="77777777" w:rsidR="00133409" w:rsidRDefault="002321F5">
      <w:pPr>
        <w:ind w:left="0" w:hanging="2"/>
      </w:pPr>
      <w:r>
        <w:t xml:space="preserve">El examen además de la bibliografía obligatoria, se integrará con los conocimientos requeridos para el ingreso al Sistema de Salud, que son adquiridos con el secundario completo, y que van implícitos en las funciones del puesto a cubrir. Se complementará con aspectos del perfil del puesto a concursar </w:t>
      </w:r>
      <w:bookmarkStart w:id="0" w:name="_GoBack"/>
      <w:bookmarkEnd w:id="0"/>
    </w:p>
    <w:sectPr w:rsidR="0013340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09"/>
    <w:rsid w:val="00133409"/>
    <w:rsid w:val="002321F5"/>
    <w:rsid w:val="002936DE"/>
    <w:rsid w:val="00B56C93"/>
    <w:rsid w:val="00BA3546"/>
    <w:rsid w:val="00B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C8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uiPriority w:val="59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14dZ/oVh8fPg+qgvk904u5wcg==">AMUW2mWK0tIcS0w2T9y5UDOczBSJucLlMwLuZwFTzxXw11/3qoOHhL404veARZKiT9dOxxiNdk5Z1YOp+hukfn0P927Ptke02oqbO5bkAhitAO3/CMS4kVOYjgGTt9eND6SmR3kkZnC5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 de Windows</cp:lastModifiedBy>
  <cp:revision>2</cp:revision>
  <dcterms:created xsi:type="dcterms:W3CDTF">2022-07-07T17:26:00Z</dcterms:created>
  <dcterms:modified xsi:type="dcterms:W3CDTF">2022-07-07T17:26:00Z</dcterms:modified>
</cp:coreProperties>
</file>