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2" w:rsidRPr="00624E25" w:rsidRDefault="00892C32" w:rsidP="00892C3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892C32" w:rsidTr="00D5524D">
        <w:trPr>
          <w:trHeight w:val="903"/>
        </w:trPr>
        <w:tc>
          <w:tcPr>
            <w:tcW w:w="4224" w:type="dxa"/>
          </w:tcPr>
          <w:p w:rsidR="00892C32" w:rsidRDefault="00892C32" w:rsidP="00D5524D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892C32" w:rsidRPr="00624E25" w:rsidRDefault="00892C32" w:rsidP="00D5524D">
            <w:pPr>
              <w:jc w:val="both"/>
              <w:rPr>
                <w:u w:val="single"/>
              </w:rPr>
            </w:pPr>
          </w:p>
          <w:p w:rsidR="00892C32" w:rsidRDefault="00892C32" w:rsidP="00892C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Acompañante terapéutico</w:t>
            </w:r>
          </w:p>
        </w:tc>
        <w:tc>
          <w:tcPr>
            <w:tcW w:w="4224" w:type="dxa"/>
          </w:tcPr>
          <w:p w:rsidR="00892C32" w:rsidRDefault="00892C32" w:rsidP="00D5524D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892C32" w:rsidRDefault="00892C32" w:rsidP="00D5524D">
            <w:pPr>
              <w:jc w:val="both"/>
            </w:pPr>
          </w:p>
          <w:p w:rsidR="00892C32" w:rsidRPr="00624E25" w:rsidRDefault="00892C32" w:rsidP="00D5524D">
            <w:pPr>
              <w:jc w:val="both"/>
            </w:pPr>
            <w:r>
              <w:t xml:space="preserve">Hospital </w:t>
            </w:r>
            <w:proofErr w:type="spellStart"/>
            <w:r>
              <w:t>Loncopué</w:t>
            </w:r>
            <w:proofErr w:type="spellEnd"/>
            <w:r>
              <w:t xml:space="preserve"> </w:t>
            </w:r>
          </w:p>
        </w:tc>
      </w:tr>
    </w:tbl>
    <w:p w:rsidR="00892C32" w:rsidRDefault="00892C32" w:rsidP="00892C32">
      <w:pPr>
        <w:jc w:val="right"/>
        <w:rPr>
          <w:b/>
          <w:u w:val="single"/>
        </w:rPr>
      </w:pPr>
    </w:p>
    <w:p w:rsidR="00892C32" w:rsidRPr="00624E25" w:rsidRDefault="00892C32" w:rsidP="00892C3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Nacional de Salud Mental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de Identidad de Genero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provincial para prevenir</w:t>
            </w:r>
            <w:r w:rsidRPr="00DB680D">
              <w:t>, sancionar y erradicar la violencia contra las mujeres</w:t>
            </w:r>
            <w:r>
              <w:t xml:space="preserve"> y la violencia familiar.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de Protección Integral de los Derechos de la Niñez y Adolescencia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de Protección Integral de las personas con discapacidad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proofErr w:type="spellStart"/>
            <w:r>
              <w:t>Interdisciplina</w:t>
            </w:r>
            <w:proofErr w:type="spellEnd"/>
            <w:r>
              <w:t>, dirección de la cura, Posición del AT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proofErr w:type="spellStart"/>
            <w:r w:rsidRPr="000874E7">
              <w:t>Interdisciplina</w:t>
            </w:r>
            <w:proofErr w:type="spellEnd"/>
            <w:r w:rsidRPr="000874E7">
              <w:t>, dirección de la cura, Posición del AT</w:t>
            </w:r>
            <w:r>
              <w:t xml:space="preserve"> parte 2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892C32" w:rsidRPr="000874E7" w:rsidRDefault="00892C32" w:rsidP="00D5524D">
            <w:pPr>
              <w:jc w:val="both"/>
            </w:pPr>
            <w:r w:rsidRPr="00701C0E">
              <w:t>Convenio Colectivo de Salud, ley 3118.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892C32" w:rsidRPr="00701C0E" w:rsidRDefault="00892C32" w:rsidP="00D5524D">
            <w:pPr>
              <w:jc w:val="both"/>
            </w:pPr>
            <w:r>
              <w:t>Ley Provincial 3147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892C32" w:rsidRDefault="00892C32" w:rsidP="00D5524D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</w:tbl>
    <w:p w:rsidR="00892C32" w:rsidRDefault="00892C32" w:rsidP="00892C32">
      <w:pPr>
        <w:tabs>
          <w:tab w:val="left" w:pos="2415"/>
        </w:tabs>
        <w:jc w:val="both"/>
        <w:rPr>
          <w:b/>
          <w:u w:val="single"/>
        </w:rPr>
      </w:pPr>
    </w:p>
    <w:p w:rsidR="00892C32" w:rsidRPr="009C53B8" w:rsidRDefault="00892C32" w:rsidP="00892C32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892C32" w:rsidRDefault="00892C32" w:rsidP="00D5524D">
            <w:pPr>
              <w:jc w:val="both"/>
            </w:pPr>
            <w:hyperlink r:id="rId6" w:history="1">
              <w:r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892C32" w:rsidRPr="00CC00C0" w:rsidRDefault="00892C32" w:rsidP="00D5524D">
            <w:pPr>
              <w:contextualSpacing/>
              <w:rPr>
                <w:lang w:val="es-ES"/>
              </w:rPr>
            </w:pPr>
            <w:hyperlink r:id="rId7" w:history="1">
              <w:r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hyperlink r:id="rId8" w:history="1">
              <w:r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hyperlink r:id="rId9" w:history="1">
              <w:r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892C32" w:rsidTr="00D5524D">
        <w:trPr>
          <w:trHeight w:val="321"/>
        </w:trPr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hyperlink r:id="rId10" w:history="1">
              <w:r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hyperlink r:id="rId11" w:history="1">
              <w:r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hyperlink r:id="rId12" w:history="1">
              <w:r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lastRenderedPageBreak/>
              <w:t>8</w:t>
            </w:r>
          </w:p>
        </w:tc>
        <w:tc>
          <w:tcPr>
            <w:tcW w:w="8520" w:type="dxa"/>
          </w:tcPr>
          <w:p w:rsidR="00892C32" w:rsidRPr="00CC00C0" w:rsidRDefault="00892C32" w:rsidP="00D5524D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3" w:history="1">
              <w:r w:rsidRPr="00886F12">
                <w:rPr>
                  <w:rStyle w:val="Hipervnculo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892C32" w:rsidRPr="00A35699" w:rsidRDefault="00892C32" w:rsidP="00D5524D">
            <w:pPr>
              <w:tabs>
                <w:tab w:val="left" w:pos="6570"/>
              </w:tabs>
              <w:jc w:val="both"/>
            </w:pPr>
          </w:p>
          <w:p w:rsidR="00892C32" w:rsidRPr="00CC00C0" w:rsidRDefault="00892C32" w:rsidP="00D5524D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Pr="00886F12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892C32" w:rsidRDefault="00892C32" w:rsidP="00D5524D">
            <w:pPr>
              <w:tabs>
                <w:tab w:val="left" w:pos="6570"/>
              </w:tabs>
              <w:jc w:val="both"/>
            </w:pPr>
            <w:hyperlink r:id="rId15" w:history="1">
              <w:r w:rsidRPr="00886F12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892C32" w:rsidTr="00D5524D">
        <w:trPr>
          <w:trHeight w:val="863"/>
        </w:trPr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:rsidR="00892C32" w:rsidRDefault="00892C32" w:rsidP="00D5524D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051E0C">
              <w:rPr>
                <w:rStyle w:val="Hipervnculo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892C32" w:rsidTr="00D5524D">
        <w:trPr>
          <w:trHeight w:val="650"/>
        </w:trPr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:rsidR="00892C32" w:rsidRPr="00051E0C" w:rsidRDefault="00892C32" w:rsidP="00D5524D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</w:tbl>
    <w:p w:rsidR="00892C32" w:rsidRPr="008A677F" w:rsidRDefault="00892C32" w:rsidP="00892C32">
      <w:pPr>
        <w:spacing w:line="276" w:lineRule="auto"/>
        <w:jc w:val="both"/>
        <w:rPr>
          <w:b/>
        </w:rPr>
      </w:pPr>
    </w:p>
    <w:p w:rsidR="0018644C" w:rsidRDefault="00892C32"/>
    <w:sectPr w:rsidR="0018644C" w:rsidSect="00C73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2"/>
    <w:rsid w:val="007A1C14"/>
    <w:rsid w:val="00892C32"/>
    <w:rsid w:val="00C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anianqn.gob.ar/portal/img/ley2786.pdf" TargetMode="External"/><Relationship Id="rId13" Type="http://schemas.openxmlformats.org/officeDocument/2006/relationships/hyperlink" Target="https://business.facebook.com/notes/la-plaza-at/las-dimensiones-del-encuadre-en-el-acompa%C3%B1amiento-terap%C3%A9utico/89147691801186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gentina.gob.ar/sites/default/files/ley-26.743-identidad-de-genero_0.pdf" TargetMode="External"/><Relationship Id="rId12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rvicios.infoleg.gob.ar/infolegInternet/anexos/175000-179999/175977/norma.htm" TargetMode="External"/><Relationship Id="rId11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otes/la-plaza-at/e%CC%81tica-y-acompa%C3%B1amiento-terap%C3%A9utico/273293246496905/" TargetMode="External"/><Relationship Id="rId10" Type="http://schemas.openxmlformats.org/officeDocument/2006/relationships/hyperlink" Target="https://youtu.be/OHlIbkSeS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14" Type="http://schemas.openxmlformats.org/officeDocument/2006/relationships/hyperlink" Target="https://www.facebook.com/notes/la-plaza-at/acompa%C3%B1amiento-terap%C3%A9utico-una-cl%C3%ADnica-bajo-transferencia/23737583342198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2022-05-30T14:53:00Z</dcterms:created>
  <dcterms:modified xsi:type="dcterms:W3CDTF">2022-05-30T14:54:00Z</dcterms:modified>
</cp:coreProperties>
</file>