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F" w:rsidRPr="001F124F" w:rsidRDefault="001F124F" w:rsidP="001F124F">
      <w:pPr>
        <w:rPr>
          <w:rFonts w:ascii="Arial" w:hAnsi="Arial" w:cs="Arial"/>
          <w:sz w:val="16"/>
          <w:szCs w:val="16"/>
        </w:rPr>
      </w:pPr>
    </w:p>
    <w:p w:rsidR="000F3F82" w:rsidRDefault="000F3F82" w:rsidP="000F3F8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12121"/>
          <w:lang w:val="es-ES"/>
        </w:rPr>
      </w:pPr>
      <w:r>
        <w:rPr>
          <w:color w:val="212121"/>
          <w:sz w:val="22"/>
          <w:szCs w:val="22"/>
          <w:lang w:val="es-MX"/>
        </w:rPr>
        <w:t>                                               </w:t>
      </w:r>
      <w:r w:rsidR="00B64B4B">
        <w:rPr>
          <w:color w:val="212121"/>
          <w:sz w:val="22"/>
          <w:szCs w:val="22"/>
          <w:lang w:val="es-MX"/>
        </w:rPr>
        <w:t>                        </w:t>
      </w:r>
      <w:r>
        <w:rPr>
          <w:color w:val="212121"/>
          <w:sz w:val="22"/>
          <w:szCs w:val="22"/>
          <w:lang w:val="es-MX"/>
        </w:rPr>
        <w:t xml:space="preserve">                                                                                  </w:t>
      </w:r>
    </w:p>
    <w:p w:rsidR="000F3F82" w:rsidRPr="009C04B0" w:rsidRDefault="000F3F82" w:rsidP="000F3F8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lang w:val="es-ES"/>
        </w:rPr>
      </w:pPr>
      <w:r>
        <w:rPr>
          <w:b/>
          <w:bCs/>
          <w:color w:val="212121"/>
          <w:lang w:val="es-ES"/>
        </w:rPr>
        <w:tab/>
      </w:r>
      <w:r>
        <w:rPr>
          <w:b/>
          <w:bCs/>
          <w:color w:val="212121"/>
          <w:lang w:val="es-ES"/>
        </w:rPr>
        <w:tab/>
      </w:r>
      <w:r>
        <w:rPr>
          <w:b/>
          <w:bCs/>
          <w:color w:val="212121"/>
          <w:lang w:val="es-ES"/>
        </w:rPr>
        <w:tab/>
      </w:r>
      <w:r>
        <w:rPr>
          <w:b/>
          <w:bCs/>
          <w:color w:val="212121"/>
          <w:lang w:val="es-ES"/>
        </w:rPr>
        <w:tab/>
      </w:r>
      <w:r>
        <w:rPr>
          <w:b/>
          <w:bCs/>
          <w:color w:val="212121"/>
          <w:lang w:val="es-ES"/>
        </w:rPr>
        <w:tab/>
      </w:r>
      <w:r>
        <w:rPr>
          <w:b/>
          <w:bCs/>
          <w:color w:val="212121"/>
          <w:lang w:val="es-ES"/>
        </w:rPr>
        <w:tab/>
      </w:r>
      <w:r w:rsidR="00B64B4B">
        <w:rPr>
          <w:rFonts w:ascii="Arial" w:hAnsi="Arial" w:cs="Arial"/>
          <w:b/>
          <w:bCs/>
          <w:color w:val="212121"/>
          <w:lang w:val="es-ES"/>
        </w:rPr>
        <w:t xml:space="preserve">         </w:t>
      </w:r>
      <w:r w:rsidRPr="009C04B0">
        <w:rPr>
          <w:rFonts w:ascii="Arial" w:hAnsi="Arial" w:cs="Arial"/>
          <w:b/>
          <w:bCs/>
          <w:color w:val="212121"/>
          <w:lang w:val="es-ES"/>
        </w:rPr>
        <w:t xml:space="preserve">Neuquén, </w:t>
      </w:r>
      <w:r w:rsidR="00B64B4B">
        <w:rPr>
          <w:rFonts w:ascii="Arial" w:hAnsi="Arial" w:cs="Arial"/>
          <w:b/>
          <w:bCs/>
          <w:color w:val="212121"/>
          <w:lang w:val="es-ES"/>
        </w:rPr>
        <w:t xml:space="preserve">14 </w:t>
      </w:r>
      <w:r w:rsidR="00B64B4B" w:rsidRPr="009C04B0">
        <w:rPr>
          <w:rFonts w:ascii="Arial" w:hAnsi="Arial" w:cs="Arial"/>
          <w:b/>
          <w:bCs/>
          <w:color w:val="212121"/>
          <w:lang w:val="es-ES"/>
        </w:rPr>
        <w:t>de</w:t>
      </w:r>
      <w:r w:rsidRPr="009C04B0">
        <w:rPr>
          <w:rFonts w:ascii="Arial" w:hAnsi="Arial" w:cs="Arial"/>
          <w:b/>
          <w:bCs/>
          <w:color w:val="212121"/>
          <w:lang w:val="es-ES"/>
        </w:rPr>
        <w:t xml:space="preserve"> </w:t>
      </w:r>
      <w:r w:rsidR="009752B9">
        <w:rPr>
          <w:rFonts w:ascii="Arial" w:hAnsi="Arial" w:cs="Arial"/>
          <w:b/>
          <w:bCs/>
          <w:color w:val="212121"/>
          <w:lang w:val="es-ES"/>
        </w:rPr>
        <w:t>agosto</w:t>
      </w:r>
      <w:r w:rsidR="00B64B4B">
        <w:rPr>
          <w:rFonts w:ascii="Arial" w:hAnsi="Arial" w:cs="Arial"/>
          <w:b/>
          <w:bCs/>
          <w:color w:val="212121"/>
          <w:lang w:val="es-ES"/>
        </w:rPr>
        <w:t xml:space="preserve"> </w:t>
      </w:r>
      <w:r w:rsidR="00B64B4B" w:rsidRPr="009C04B0">
        <w:rPr>
          <w:rFonts w:ascii="Arial" w:hAnsi="Arial" w:cs="Arial"/>
          <w:b/>
          <w:bCs/>
          <w:color w:val="212121"/>
          <w:lang w:val="es-ES"/>
        </w:rPr>
        <w:t>de</w:t>
      </w:r>
      <w:r w:rsidRPr="009C04B0">
        <w:rPr>
          <w:rFonts w:ascii="Arial" w:hAnsi="Arial" w:cs="Arial"/>
          <w:b/>
          <w:bCs/>
          <w:color w:val="212121"/>
          <w:lang w:val="es-ES"/>
        </w:rPr>
        <w:t xml:space="preserve"> 2019</w:t>
      </w:r>
    </w:p>
    <w:p w:rsidR="000F3F82" w:rsidRDefault="000F3F82" w:rsidP="000F3F8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12121"/>
          <w:lang w:val="es-ES"/>
        </w:rPr>
      </w:pPr>
    </w:p>
    <w:p w:rsidR="000F3F82" w:rsidRPr="009C04B0" w:rsidRDefault="000F3F82" w:rsidP="004137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8"/>
          <w:szCs w:val="28"/>
          <w:u w:val="single"/>
          <w:lang w:val="es-MX"/>
        </w:rPr>
      </w:pPr>
      <w:r w:rsidRPr="009C04B0">
        <w:rPr>
          <w:rFonts w:ascii="Arial" w:hAnsi="Arial" w:cs="Arial"/>
          <w:b/>
          <w:bCs/>
          <w:color w:val="212121"/>
          <w:sz w:val="28"/>
          <w:szCs w:val="28"/>
          <w:u w:val="single"/>
          <w:lang w:val="es-ES"/>
        </w:rPr>
        <w:t xml:space="preserve">LLAMADO A </w:t>
      </w:r>
      <w:r w:rsidRPr="009C04B0">
        <w:rPr>
          <w:rFonts w:ascii="Arial" w:hAnsi="Arial" w:cs="Arial"/>
          <w:b/>
          <w:color w:val="212121"/>
          <w:sz w:val="28"/>
          <w:szCs w:val="28"/>
          <w:u w:val="single"/>
          <w:lang w:val="es-MX"/>
        </w:rPr>
        <w:t>CONVOCATORIA A ENTREVISTAS PARA PERSONAL EVENTUAL</w:t>
      </w:r>
      <w:r>
        <w:rPr>
          <w:rFonts w:ascii="Arial" w:hAnsi="Arial" w:cs="Arial"/>
          <w:b/>
          <w:color w:val="212121"/>
          <w:sz w:val="28"/>
          <w:szCs w:val="28"/>
          <w:u w:val="single"/>
          <w:lang w:val="es-MX"/>
        </w:rPr>
        <w:t xml:space="preserve"> A </w:t>
      </w:r>
      <w:r w:rsidR="002C15C0">
        <w:rPr>
          <w:rFonts w:ascii="Arial" w:hAnsi="Arial" w:cs="Arial"/>
          <w:b/>
          <w:color w:val="212121"/>
          <w:sz w:val="28"/>
          <w:szCs w:val="28"/>
          <w:u w:val="single"/>
          <w:lang w:val="es-MX"/>
        </w:rPr>
        <w:t>FONOUDIOLO</w:t>
      </w:r>
      <w:r w:rsidR="009752B9">
        <w:rPr>
          <w:rFonts w:ascii="Arial" w:hAnsi="Arial" w:cs="Arial"/>
          <w:b/>
          <w:color w:val="212121"/>
          <w:sz w:val="28"/>
          <w:szCs w:val="28"/>
          <w:u w:val="single"/>
          <w:lang w:val="es-MX"/>
        </w:rPr>
        <w:t>GO</w:t>
      </w:r>
    </w:p>
    <w:p w:rsidR="000F3F82" w:rsidRPr="00196EEF" w:rsidRDefault="000F3F82" w:rsidP="000F3F8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u w:val="single"/>
          <w:lang w:val="es-MX"/>
        </w:rPr>
      </w:pPr>
    </w:p>
    <w:p w:rsidR="000F3F82" w:rsidRPr="00196EEF" w:rsidRDefault="000F3F82" w:rsidP="000F3F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lang w:val="es-MX"/>
        </w:rPr>
      </w:pPr>
      <w:r w:rsidRPr="00196EEF">
        <w:rPr>
          <w:rFonts w:ascii="Arial" w:hAnsi="Arial" w:cs="Arial"/>
          <w:color w:val="212121"/>
          <w:u w:val="single"/>
          <w:lang w:val="es-MX"/>
        </w:rPr>
        <w:t xml:space="preserve">El mismo está dirigido a postulantes interesados en dar cobertura </w:t>
      </w:r>
      <w:r w:rsidRPr="00196EEF">
        <w:rPr>
          <w:rFonts w:ascii="Arial" w:hAnsi="Arial" w:cs="Arial"/>
          <w:b/>
          <w:color w:val="212121"/>
          <w:u w:val="single"/>
          <w:lang w:val="es-MX"/>
        </w:rPr>
        <w:t>como Personal Eventual</w:t>
      </w:r>
      <w:r w:rsidRPr="00196EEF">
        <w:rPr>
          <w:rFonts w:ascii="Arial" w:hAnsi="Arial" w:cs="Arial"/>
          <w:color w:val="212121"/>
          <w:u w:val="single"/>
          <w:lang w:val="es-MX"/>
        </w:rPr>
        <w:t xml:space="preserve"> en </w:t>
      </w:r>
      <w:r w:rsidR="002C15C0">
        <w:rPr>
          <w:rFonts w:ascii="Arial" w:hAnsi="Arial" w:cs="Arial"/>
          <w:color w:val="212121"/>
          <w:u w:val="single"/>
          <w:lang w:val="es-MX"/>
        </w:rPr>
        <w:t xml:space="preserve">el Hospital Horacio </w:t>
      </w:r>
      <w:proofErr w:type="spellStart"/>
      <w:r w:rsidR="002C15C0">
        <w:rPr>
          <w:rFonts w:ascii="Arial" w:hAnsi="Arial" w:cs="Arial"/>
          <w:color w:val="212121"/>
          <w:u w:val="single"/>
          <w:lang w:val="es-MX"/>
        </w:rPr>
        <w:t>Heller</w:t>
      </w:r>
      <w:proofErr w:type="spellEnd"/>
      <w:r w:rsidR="002C15C0">
        <w:rPr>
          <w:rFonts w:ascii="Arial" w:hAnsi="Arial" w:cs="Arial"/>
          <w:color w:val="212121"/>
          <w:u w:val="single"/>
          <w:lang w:val="es-MX"/>
        </w:rPr>
        <w:t xml:space="preserve"> dependiente de la Zona Sanitaria Metropolitana,</w:t>
      </w:r>
      <w:r w:rsidRPr="00196EEF">
        <w:rPr>
          <w:rFonts w:ascii="Arial" w:hAnsi="Arial" w:cs="Arial"/>
          <w:color w:val="212121"/>
          <w:lang w:val="es-MX"/>
        </w:rPr>
        <w:t>  por la existencia de Licencias prolongadas del personal de la planta.</w:t>
      </w:r>
    </w:p>
    <w:p w:rsidR="000F3F82" w:rsidRPr="00196EEF" w:rsidRDefault="000F3F82" w:rsidP="000F3F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196EEF">
        <w:rPr>
          <w:rFonts w:ascii="Arial" w:hAnsi="Arial" w:cs="Arial"/>
          <w:color w:val="212121"/>
          <w:lang w:val="es-MX"/>
        </w:rPr>
        <w:t xml:space="preserve">De contarse con varios interesados, se confeccionará un </w:t>
      </w:r>
      <w:r w:rsidRPr="00196EEF">
        <w:rPr>
          <w:rFonts w:ascii="Arial" w:hAnsi="Arial" w:cs="Arial"/>
          <w:color w:val="212121"/>
          <w:u w:val="single"/>
          <w:lang w:val="es-MX"/>
        </w:rPr>
        <w:t>Orden de Mérito</w:t>
      </w:r>
      <w:r w:rsidRPr="00196EEF">
        <w:rPr>
          <w:rFonts w:ascii="Arial" w:hAnsi="Arial" w:cs="Arial"/>
          <w:color w:val="212121"/>
          <w:lang w:val="es-MX"/>
        </w:rPr>
        <w:t xml:space="preserve"> con aquellos que aprueben la instancia de la </w:t>
      </w:r>
      <w:r w:rsidR="002C15C0" w:rsidRPr="00196EEF">
        <w:rPr>
          <w:rFonts w:ascii="Arial" w:hAnsi="Arial" w:cs="Arial"/>
          <w:color w:val="212121"/>
          <w:lang w:val="es-MX"/>
        </w:rPr>
        <w:t>Entrevista, teniendo</w:t>
      </w:r>
      <w:r w:rsidRPr="00196EEF">
        <w:rPr>
          <w:rFonts w:ascii="Arial" w:hAnsi="Arial" w:cs="Arial"/>
          <w:color w:val="212121"/>
          <w:lang w:val="es-MX"/>
        </w:rPr>
        <w:t xml:space="preserve"> una vigencia de 1 (un) año para ser convocados toda vez que se necesite un reemplazo.     </w:t>
      </w:r>
    </w:p>
    <w:p w:rsidR="000F3F82" w:rsidRPr="004943EC" w:rsidRDefault="002C15C0" w:rsidP="000F3F82">
      <w:pPr>
        <w:pStyle w:val="xmsonormal"/>
        <w:shd w:val="clear" w:color="auto" w:fill="FFFFFF"/>
        <w:spacing w:before="0" w:beforeAutospacing="0" w:after="0" w:afterAutospacing="0" w:line="402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1) </w:t>
      </w:r>
      <w:r w:rsidR="000F3F82" w:rsidRPr="00196EEF">
        <w:rPr>
          <w:rFonts w:ascii="Arial" w:hAnsi="Arial" w:cs="Arial"/>
          <w:b/>
          <w:u w:val="single"/>
        </w:rPr>
        <w:t>NOMBRE DEL CARGO</w:t>
      </w:r>
      <w:r w:rsidR="009752B9">
        <w:rPr>
          <w:rFonts w:ascii="Arial" w:hAnsi="Arial" w:cs="Arial"/>
          <w:b/>
        </w:rPr>
        <w:t>: FONOUDIO</w:t>
      </w:r>
      <w:r w:rsidRPr="002C15C0">
        <w:rPr>
          <w:rFonts w:ascii="Arial" w:hAnsi="Arial" w:cs="Arial"/>
          <w:b/>
        </w:rPr>
        <w:t>LO</w:t>
      </w:r>
      <w:r w:rsidR="009752B9">
        <w:rPr>
          <w:rFonts w:ascii="Arial" w:hAnsi="Arial" w:cs="Arial"/>
          <w:b/>
        </w:rPr>
        <w:t>GO</w:t>
      </w:r>
    </w:p>
    <w:p w:rsidR="000F3F82" w:rsidRPr="00196EEF" w:rsidRDefault="000F3F82" w:rsidP="000F3F82">
      <w:pPr>
        <w:jc w:val="both"/>
        <w:rPr>
          <w:rFonts w:ascii="Arial" w:hAnsi="Arial" w:cs="Arial"/>
          <w:b/>
          <w:u w:val="single"/>
        </w:rPr>
      </w:pPr>
    </w:p>
    <w:p w:rsidR="000F3F82" w:rsidRDefault="000F3F82" w:rsidP="000F3F82">
      <w:pPr>
        <w:jc w:val="both"/>
        <w:rPr>
          <w:rFonts w:ascii="Arial" w:hAnsi="Arial" w:cs="Arial"/>
          <w:b/>
          <w:u w:val="single"/>
        </w:rPr>
      </w:pPr>
      <w:r w:rsidRPr="00196EEF">
        <w:rPr>
          <w:rFonts w:ascii="Arial" w:hAnsi="Arial" w:cs="Arial"/>
          <w:b/>
          <w:u w:val="single"/>
        </w:rPr>
        <w:t>2) OBJETIVO DEL CARGO</w:t>
      </w:r>
      <w:r>
        <w:rPr>
          <w:rFonts w:ascii="Arial" w:hAnsi="Arial" w:cs="Arial"/>
          <w:b/>
          <w:u w:val="single"/>
        </w:rPr>
        <w:t>:</w:t>
      </w:r>
    </w:p>
    <w:p w:rsidR="000F3F82" w:rsidRPr="007F300B" w:rsidRDefault="007F300B" w:rsidP="000F3F82">
      <w:pPr>
        <w:jc w:val="both"/>
        <w:rPr>
          <w:rFonts w:ascii="Arial" w:hAnsi="Arial" w:cs="Arial"/>
          <w:lang w:eastAsia="es-AR"/>
        </w:rPr>
      </w:pPr>
      <w:r w:rsidRPr="007F300B">
        <w:rPr>
          <w:rFonts w:ascii="Arial" w:hAnsi="Arial" w:cs="Arial"/>
          <w:lang w:eastAsia="es-AR"/>
        </w:rPr>
        <w:t xml:space="preserve">Comprender los procesos de la comunicación humana para promover la salud comunicativa y prevenir las patologías del lenguaje, habla y audición que afecten a individuos en los diferentes contextos sociales. </w:t>
      </w:r>
    </w:p>
    <w:p w:rsidR="007F300B" w:rsidRPr="007F300B" w:rsidRDefault="007F300B" w:rsidP="000F3F82">
      <w:pPr>
        <w:jc w:val="both"/>
        <w:rPr>
          <w:rFonts w:ascii="Arial" w:hAnsi="Arial" w:cs="Arial"/>
          <w:b/>
          <w:u w:val="single"/>
        </w:rPr>
      </w:pPr>
    </w:p>
    <w:p w:rsidR="000F3F82" w:rsidRPr="004943EC" w:rsidRDefault="007F300B" w:rsidP="000F3F8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3) </w:t>
      </w:r>
      <w:r w:rsidR="000F3F82" w:rsidRPr="00196EEF">
        <w:rPr>
          <w:rFonts w:ascii="Arial" w:hAnsi="Arial" w:cs="Arial"/>
          <w:b/>
          <w:u w:val="single"/>
        </w:rPr>
        <w:t>DEPENDENCIA</w:t>
      </w:r>
      <w:r w:rsidR="000F3F82" w:rsidRPr="004943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HOSPITAL HORACIO HELLER, </w:t>
      </w:r>
      <w:r w:rsidR="000F3F82" w:rsidRPr="00196EEF">
        <w:rPr>
          <w:rFonts w:ascii="Arial" w:hAnsi="Arial" w:cs="Arial"/>
        </w:rPr>
        <w:t>DEPENDIENTES DE ZONA SANITARIA METROPOLITANA</w:t>
      </w:r>
    </w:p>
    <w:p w:rsidR="000F3F82" w:rsidRPr="00196EEF" w:rsidRDefault="000F3F82" w:rsidP="000F3F82">
      <w:pPr>
        <w:jc w:val="both"/>
        <w:rPr>
          <w:rFonts w:ascii="Arial" w:hAnsi="Arial" w:cs="Arial"/>
          <w:b/>
          <w:u w:val="single"/>
        </w:rPr>
      </w:pPr>
    </w:p>
    <w:p w:rsidR="000F3F82" w:rsidRPr="00196EEF" w:rsidRDefault="000F3F82" w:rsidP="000F3F82">
      <w:pPr>
        <w:jc w:val="both"/>
        <w:rPr>
          <w:rFonts w:ascii="Arial" w:hAnsi="Arial" w:cs="Arial"/>
          <w:b/>
          <w:u w:val="single"/>
        </w:rPr>
      </w:pPr>
      <w:r w:rsidRPr="00196EEF">
        <w:rPr>
          <w:rFonts w:ascii="Arial" w:hAnsi="Arial" w:cs="Arial"/>
          <w:b/>
          <w:u w:val="single"/>
        </w:rPr>
        <w:t xml:space="preserve">4) MODALIDAD CONTRACTUAL </w:t>
      </w:r>
    </w:p>
    <w:p w:rsidR="000F3F82" w:rsidRPr="00196EEF" w:rsidRDefault="000F3F82" w:rsidP="000F3F82">
      <w:pPr>
        <w:jc w:val="both"/>
        <w:rPr>
          <w:rFonts w:ascii="Arial" w:hAnsi="Arial" w:cs="Arial"/>
          <w:b/>
          <w:u w:val="single"/>
        </w:rPr>
      </w:pPr>
    </w:p>
    <w:p w:rsidR="000F3F82" w:rsidRPr="00196EEF" w:rsidRDefault="000F3F82" w:rsidP="000F3F82">
      <w:pPr>
        <w:jc w:val="both"/>
        <w:rPr>
          <w:rFonts w:ascii="Arial" w:hAnsi="Arial" w:cs="Arial"/>
          <w:b/>
        </w:rPr>
      </w:pPr>
      <w:r w:rsidRPr="00196EEF">
        <w:rPr>
          <w:rFonts w:ascii="Arial" w:hAnsi="Arial" w:cs="Arial"/>
        </w:rPr>
        <w:t xml:space="preserve">- Personal eventual </w:t>
      </w:r>
      <w:r w:rsidRPr="00196EEF">
        <w:rPr>
          <w:rFonts w:ascii="Arial" w:hAnsi="Arial" w:cs="Arial"/>
          <w:b/>
        </w:rPr>
        <w:t xml:space="preserve">(Capitulo 2 – </w:t>
      </w:r>
      <w:r w:rsidR="007F300B" w:rsidRPr="00196EEF">
        <w:rPr>
          <w:rFonts w:ascii="Arial" w:hAnsi="Arial" w:cs="Arial"/>
          <w:b/>
        </w:rPr>
        <w:t>Artículo</w:t>
      </w:r>
      <w:r w:rsidRPr="00196EEF">
        <w:rPr>
          <w:rFonts w:ascii="Arial" w:hAnsi="Arial" w:cs="Arial"/>
          <w:b/>
        </w:rPr>
        <w:t xml:space="preserve"> 25º Convenio Colectivo de Trabajo del Sistema Público de Salud) “</w:t>
      </w:r>
      <w:r w:rsidRPr="00196EEF">
        <w:rPr>
          <w:rFonts w:ascii="Arial" w:hAnsi="Arial" w:cs="Arial"/>
          <w:i/>
          <w:u w:val="single"/>
        </w:rPr>
        <w:t xml:space="preserve">Aquel trabajador que sea convocado para cubrir ausencias justificadas y prolongadas de un trabajador </w:t>
      </w:r>
      <w:proofErr w:type="spellStart"/>
      <w:r w:rsidRPr="00196EEF">
        <w:rPr>
          <w:rFonts w:ascii="Arial" w:hAnsi="Arial" w:cs="Arial"/>
          <w:i/>
          <w:u w:val="single"/>
        </w:rPr>
        <w:t>convencionado</w:t>
      </w:r>
      <w:proofErr w:type="spellEnd"/>
      <w:r w:rsidRPr="00196EEF">
        <w:rPr>
          <w:rFonts w:ascii="Arial" w:hAnsi="Arial" w:cs="Arial"/>
          <w:i/>
          <w:u w:val="single"/>
        </w:rPr>
        <w:t>, cumplirá funciones hasta el reintegro de su titular y tendrá un plazo de contrato de 12 (doce) meses como máximo</w:t>
      </w:r>
      <w:r w:rsidRPr="00196EEF">
        <w:rPr>
          <w:rFonts w:ascii="Arial" w:hAnsi="Arial" w:cs="Arial"/>
          <w:b/>
        </w:rPr>
        <w:t xml:space="preserve">”  </w:t>
      </w:r>
    </w:p>
    <w:p w:rsidR="000F3F82" w:rsidRPr="00196EEF" w:rsidRDefault="000F3F82" w:rsidP="000F3F82">
      <w:pPr>
        <w:jc w:val="both"/>
        <w:rPr>
          <w:rFonts w:ascii="Arial" w:hAnsi="Arial" w:cs="Arial"/>
        </w:rPr>
      </w:pPr>
      <w:r w:rsidRPr="00196EEF">
        <w:rPr>
          <w:rFonts w:ascii="Arial" w:hAnsi="Arial" w:cs="Arial"/>
        </w:rPr>
        <w:t xml:space="preserve"> – </w:t>
      </w:r>
      <w:r w:rsidRPr="004943EC">
        <w:rPr>
          <w:rFonts w:ascii="Arial" w:hAnsi="Arial" w:cs="Arial"/>
          <w:b/>
        </w:rPr>
        <w:t xml:space="preserve">40 </w:t>
      </w:r>
      <w:proofErr w:type="spellStart"/>
      <w:r w:rsidRPr="004943EC">
        <w:rPr>
          <w:rFonts w:ascii="Arial" w:hAnsi="Arial" w:cs="Arial"/>
          <w:b/>
        </w:rPr>
        <w:t>hs</w:t>
      </w:r>
      <w:proofErr w:type="spellEnd"/>
      <w:r w:rsidRPr="004943EC">
        <w:rPr>
          <w:rFonts w:ascii="Arial" w:hAnsi="Arial" w:cs="Arial"/>
          <w:b/>
        </w:rPr>
        <w:t xml:space="preserve"> semanales</w:t>
      </w:r>
      <w:r w:rsidRPr="00196EEF">
        <w:rPr>
          <w:rFonts w:ascii="Arial" w:hAnsi="Arial" w:cs="Arial"/>
        </w:rPr>
        <w:t xml:space="preserve"> con Dedicación Exclusiva</w:t>
      </w:r>
      <w:r>
        <w:rPr>
          <w:rFonts w:ascii="Arial" w:hAnsi="Arial" w:cs="Arial"/>
        </w:rPr>
        <w:t xml:space="preserve"> </w:t>
      </w:r>
      <w:r w:rsidRPr="00196EEF">
        <w:rPr>
          <w:rFonts w:ascii="Arial" w:hAnsi="Arial" w:cs="Arial"/>
        </w:rPr>
        <w:t xml:space="preserve">– Categoría PF1   </w:t>
      </w:r>
    </w:p>
    <w:p w:rsidR="000F3F82" w:rsidRPr="00196EEF" w:rsidRDefault="000F3F82" w:rsidP="000F3F82">
      <w:pPr>
        <w:jc w:val="both"/>
        <w:rPr>
          <w:rFonts w:ascii="Arial" w:hAnsi="Arial" w:cs="Arial"/>
          <w:b/>
          <w:u w:val="single"/>
        </w:rPr>
      </w:pPr>
    </w:p>
    <w:p w:rsidR="000F3F82" w:rsidRPr="00196EEF" w:rsidRDefault="000F3F82" w:rsidP="000F3F82">
      <w:pPr>
        <w:pStyle w:val="Default"/>
        <w:jc w:val="both"/>
        <w:rPr>
          <w:b/>
          <w:color w:val="auto"/>
          <w:u w:val="single"/>
        </w:rPr>
      </w:pPr>
      <w:r w:rsidRPr="00196EEF">
        <w:rPr>
          <w:b/>
          <w:color w:val="auto"/>
          <w:u w:val="single"/>
        </w:rPr>
        <w:t xml:space="preserve">5) REQUISITOS ESPECIFICOS  </w:t>
      </w:r>
    </w:p>
    <w:p w:rsidR="000F3F82" w:rsidRPr="00196EEF" w:rsidRDefault="000F3F82" w:rsidP="000F3F82">
      <w:pPr>
        <w:pStyle w:val="Default"/>
        <w:jc w:val="both"/>
      </w:pPr>
    </w:p>
    <w:p w:rsidR="000F3F82" w:rsidRPr="00196EEF" w:rsidRDefault="000F3F82" w:rsidP="000F3F82">
      <w:pPr>
        <w:pStyle w:val="Default"/>
        <w:numPr>
          <w:ilvl w:val="0"/>
          <w:numId w:val="7"/>
        </w:numPr>
        <w:jc w:val="both"/>
      </w:pPr>
      <w:r w:rsidRPr="00196EEF">
        <w:t xml:space="preserve">Cumplir los requisitos establecidos en el Título II -capítulo I - artículo 17° - </w:t>
      </w:r>
      <w:r w:rsidR="00B64B4B" w:rsidRPr="00196EEF">
        <w:t>Ingreso -</w:t>
      </w:r>
      <w:r w:rsidRPr="00196EEF">
        <w:t xml:space="preserve"> incisos b); c) y d) ,del Convenio Colectivo de Trabajo Vigente </w:t>
      </w:r>
    </w:p>
    <w:p w:rsidR="000F3F82" w:rsidRPr="008F4BED" w:rsidRDefault="00B64B4B" w:rsidP="000F3F8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196EEF">
        <w:rPr>
          <w:rFonts w:ascii="Arial" w:hAnsi="Arial" w:cs="Arial"/>
        </w:rPr>
        <w:t>Poseer Título</w:t>
      </w:r>
      <w:r w:rsidR="000F3F82" w:rsidRPr="00196EEF">
        <w:rPr>
          <w:rFonts w:ascii="Arial" w:hAnsi="Arial" w:cs="Arial"/>
        </w:rPr>
        <w:t xml:space="preserve"> de </w:t>
      </w:r>
      <w:r w:rsidR="000F3F82" w:rsidRPr="000E388F">
        <w:rPr>
          <w:rFonts w:ascii="Arial" w:hAnsi="Arial" w:cs="Arial"/>
          <w:b/>
          <w:u w:val="single"/>
        </w:rPr>
        <w:t xml:space="preserve">“Licenciado en </w:t>
      </w:r>
      <w:proofErr w:type="spellStart"/>
      <w:r w:rsidR="00045A93">
        <w:rPr>
          <w:rFonts w:ascii="Arial" w:hAnsi="Arial" w:cs="Arial"/>
          <w:b/>
          <w:u w:val="single"/>
        </w:rPr>
        <w:t>Fonoudio</w:t>
      </w:r>
      <w:r w:rsidR="000F3F82" w:rsidRPr="000E388F">
        <w:rPr>
          <w:rFonts w:ascii="Arial" w:hAnsi="Arial" w:cs="Arial"/>
          <w:b/>
          <w:u w:val="single"/>
        </w:rPr>
        <w:t>logía</w:t>
      </w:r>
      <w:proofErr w:type="spellEnd"/>
      <w:r w:rsidR="000F3F82" w:rsidRPr="00196EEF">
        <w:rPr>
          <w:rFonts w:ascii="Arial" w:hAnsi="Arial" w:cs="Arial"/>
          <w:b/>
        </w:rPr>
        <w:t>”</w:t>
      </w:r>
      <w:r w:rsidR="000F3F82">
        <w:rPr>
          <w:rFonts w:ascii="Arial" w:hAnsi="Arial" w:cs="Arial"/>
          <w:b/>
        </w:rPr>
        <w:t xml:space="preserve"> </w:t>
      </w:r>
      <w:r w:rsidR="000F3F82" w:rsidRPr="008F4BED">
        <w:rPr>
          <w:rFonts w:ascii="Arial" w:hAnsi="Arial" w:cs="Arial"/>
        </w:rPr>
        <w:t>otorgado por Universidades Nacionales Públicas o Privadas “con reconocimiento y validez de la Dirección de Gestión Universitaria del Ministerio de Educación de la Nación”. (Excluyente)</w:t>
      </w:r>
    </w:p>
    <w:p w:rsidR="000F3F82" w:rsidRPr="00196EEF" w:rsidRDefault="00045A93" w:rsidP="000F3F8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Matrícula Profesional </w:t>
      </w:r>
      <w:r w:rsidR="000F3F82" w:rsidRPr="00196EEF">
        <w:rPr>
          <w:rFonts w:ascii="Arial" w:hAnsi="Arial" w:cs="Arial"/>
          <w:b/>
        </w:rPr>
        <w:t>Vigente</w:t>
      </w:r>
      <w:r w:rsidR="000F3F82" w:rsidRPr="00196EEF">
        <w:rPr>
          <w:rFonts w:ascii="Arial" w:hAnsi="Arial" w:cs="Arial"/>
        </w:rPr>
        <w:t xml:space="preserve"> (Excluyente) </w:t>
      </w:r>
    </w:p>
    <w:p w:rsidR="000F3F82" w:rsidRPr="00196EEF" w:rsidRDefault="000F3F82" w:rsidP="000F3F82">
      <w:pPr>
        <w:pStyle w:val="Default"/>
        <w:numPr>
          <w:ilvl w:val="0"/>
          <w:numId w:val="7"/>
        </w:numPr>
        <w:jc w:val="both"/>
      </w:pPr>
      <w:r w:rsidRPr="00196EEF">
        <w:t xml:space="preserve">Cursos y Capacitaciones a fines (no excluyente) </w:t>
      </w:r>
    </w:p>
    <w:p w:rsidR="000F3F82" w:rsidRPr="00196EEF" w:rsidRDefault="000F3F82" w:rsidP="000F3F82">
      <w:pPr>
        <w:pStyle w:val="Default"/>
        <w:numPr>
          <w:ilvl w:val="0"/>
          <w:numId w:val="7"/>
        </w:numPr>
        <w:jc w:val="both"/>
      </w:pPr>
      <w:r w:rsidRPr="00196EEF">
        <w:t>Edad hasta 40 años (</w:t>
      </w:r>
      <w:r>
        <w:t>Excluyente</w:t>
      </w:r>
      <w:r w:rsidRPr="00196EEF">
        <w:t xml:space="preserve">) </w:t>
      </w:r>
    </w:p>
    <w:p w:rsidR="000F3F82" w:rsidRDefault="000F3F82" w:rsidP="000F3F82">
      <w:pPr>
        <w:pStyle w:val="Default"/>
        <w:numPr>
          <w:ilvl w:val="0"/>
          <w:numId w:val="7"/>
        </w:numPr>
        <w:jc w:val="both"/>
      </w:pPr>
      <w:r w:rsidRPr="00196EEF">
        <w:t xml:space="preserve">Domicilio en la Ciudad de Neuquén. </w:t>
      </w:r>
      <w:r w:rsidR="00B64B4B">
        <w:t>(Preferentemente</w:t>
      </w:r>
      <w:r w:rsidRPr="00196EEF">
        <w:t>)</w:t>
      </w:r>
    </w:p>
    <w:p w:rsidR="000F3F82" w:rsidRDefault="000F3F82" w:rsidP="000F3F82">
      <w:pPr>
        <w:pStyle w:val="Default"/>
        <w:jc w:val="both"/>
      </w:pPr>
    </w:p>
    <w:p w:rsidR="000F3F82" w:rsidRPr="00196EEF" w:rsidRDefault="000F3F82" w:rsidP="000F3F82">
      <w:pPr>
        <w:pStyle w:val="Default"/>
        <w:jc w:val="both"/>
      </w:pPr>
    </w:p>
    <w:p w:rsidR="000F3F82" w:rsidRDefault="000F3F82" w:rsidP="000F3F82">
      <w:pPr>
        <w:pStyle w:val="Default"/>
        <w:ind w:left="720"/>
        <w:jc w:val="both"/>
      </w:pPr>
    </w:p>
    <w:p w:rsidR="00413756" w:rsidRDefault="00413756" w:rsidP="000F3F82">
      <w:pPr>
        <w:pStyle w:val="Default"/>
        <w:ind w:left="720"/>
        <w:jc w:val="both"/>
      </w:pPr>
    </w:p>
    <w:p w:rsidR="00413756" w:rsidRPr="00196EEF" w:rsidRDefault="00413756" w:rsidP="000F3F82">
      <w:pPr>
        <w:pStyle w:val="Default"/>
        <w:ind w:left="720"/>
        <w:jc w:val="both"/>
      </w:pPr>
    </w:p>
    <w:p w:rsidR="000F3F82" w:rsidRPr="00196EEF" w:rsidRDefault="000F3F82" w:rsidP="000F3F82">
      <w:pPr>
        <w:pStyle w:val="Default"/>
        <w:jc w:val="both"/>
        <w:rPr>
          <w:b/>
          <w:color w:val="auto"/>
          <w:u w:val="single"/>
        </w:rPr>
      </w:pPr>
      <w:r w:rsidRPr="00196EEF">
        <w:rPr>
          <w:b/>
          <w:color w:val="auto"/>
          <w:u w:val="single"/>
        </w:rPr>
        <w:lastRenderedPageBreak/>
        <w:t xml:space="preserve">6) DOCUMENTACION A PRESENTAR </w:t>
      </w:r>
    </w:p>
    <w:p w:rsidR="000F3F82" w:rsidRPr="00196EEF" w:rsidRDefault="000F3F82" w:rsidP="000F3F82">
      <w:pPr>
        <w:pStyle w:val="Default"/>
        <w:jc w:val="both"/>
        <w:rPr>
          <w:b/>
          <w:color w:val="auto"/>
          <w:u w:val="single"/>
        </w:rPr>
      </w:pPr>
      <w:r w:rsidRPr="00196EEF">
        <w:rPr>
          <w:b/>
          <w:color w:val="auto"/>
          <w:u w:val="single"/>
        </w:rPr>
        <w:t xml:space="preserve"> 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1) Solicitud con los datos de identificación del postulante, con descripción de los motivos que lo impulsan a inscribirse (Anexo II) y </w:t>
      </w:r>
      <w:proofErr w:type="spellStart"/>
      <w:r w:rsidRPr="00196EEF">
        <w:rPr>
          <w:color w:val="auto"/>
          <w:u w:val="single"/>
        </w:rPr>
        <w:t>Curriculum</w:t>
      </w:r>
      <w:proofErr w:type="spellEnd"/>
      <w:r w:rsidRPr="00196EEF">
        <w:rPr>
          <w:color w:val="auto"/>
          <w:u w:val="single"/>
        </w:rPr>
        <w:t xml:space="preserve"> Vitae</w:t>
      </w:r>
      <w:r w:rsidRPr="00196EEF">
        <w:rPr>
          <w:color w:val="auto"/>
        </w:rPr>
        <w:t>.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2) </w:t>
      </w:r>
      <w:r w:rsidRPr="00B64B4B">
        <w:rPr>
          <w:b/>
          <w:color w:val="auto"/>
        </w:rPr>
        <w:t>D</w:t>
      </w:r>
      <w:r w:rsidRPr="00196EEF">
        <w:rPr>
          <w:b/>
          <w:color w:val="auto"/>
        </w:rPr>
        <w:t xml:space="preserve">eclaración Jurada” </w:t>
      </w:r>
      <w:r w:rsidRPr="00196EEF">
        <w:rPr>
          <w:color w:val="auto"/>
        </w:rPr>
        <w:t xml:space="preserve">que deje constancia que el Postulante no está comprendido en los impedimentos señalados en el Artículo 17º del Convenio Colectivo de Trabajo (Anexo III). 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3) </w:t>
      </w:r>
      <w:r w:rsidRPr="00196EEF">
        <w:rPr>
          <w:color w:val="auto"/>
          <w:u w:val="single"/>
        </w:rPr>
        <w:t>Fotocopia de</w:t>
      </w:r>
      <w:r>
        <w:rPr>
          <w:color w:val="auto"/>
          <w:u w:val="single"/>
        </w:rPr>
        <w:t>l</w:t>
      </w:r>
      <w:r w:rsidRPr="00196EEF">
        <w:rPr>
          <w:color w:val="auto"/>
          <w:u w:val="single"/>
        </w:rPr>
        <w:t xml:space="preserve"> Título </w:t>
      </w:r>
      <w:r>
        <w:rPr>
          <w:color w:val="auto"/>
          <w:u w:val="single"/>
        </w:rPr>
        <w:t xml:space="preserve">y Matricula </w:t>
      </w:r>
      <w:r w:rsidRPr="00196EEF">
        <w:rPr>
          <w:color w:val="auto"/>
          <w:u w:val="single"/>
        </w:rPr>
        <w:t xml:space="preserve">de </w:t>
      </w:r>
      <w:r>
        <w:rPr>
          <w:color w:val="auto"/>
          <w:u w:val="single"/>
        </w:rPr>
        <w:t>“</w:t>
      </w:r>
      <w:proofErr w:type="spellStart"/>
      <w:r w:rsidR="00045A93">
        <w:rPr>
          <w:color w:val="auto"/>
          <w:u w:val="single"/>
        </w:rPr>
        <w:t>Fonoudiologo</w:t>
      </w:r>
      <w:proofErr w:type="spellEnd"/>
      <w:r w:rsidRPr="00196EEF">
        <w:rPr>
          <w:color w:val="auto"/>
          <w:u w:val="single"/>
        </w:rPr>
        <w:t>”</w:t>
      </w:r>
      <w:r w:rsidRPr="00196EEF">
        <w:rPr>
          <w:color w:val="auto"/>
        </w:rPr>
        <w:t xml:space="preserve"> autenticada (Excluyente)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4) </w:t>
      </w:r>
      <w:r w:rsidRPr="009C04B0">
        <w:rPr>
          <w:color w:val="auto"/>
          <w:u w:val="single"/>
        </w:rPr>
        <w:t>Fotocopia de D.N.I.</w:t>
      </w:r>
      <w:r w:rsidRPr="00196EEF">
        <w:rPr>
          <w:color w:val="auto"/>
        </w:rPr>
        <w:t xml:space="preserve"> (anverso y reverso) 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5) </w:t>
      </w:r>
      <w:proofErr w:type="spellStart"/>
      <w:r>
        <w:rPr>
          <w:color w:val="auto"/>
        </w:rPr>
        <w:t>Curriculum</w:t>
      </w:r>
      <w:proofErr w:type="spellEnd"/>
      <w:r>
        <w:rPr>
          <w:color w:val="auto"/>
        </w:rPr>
        <w:t xml:space="preserve"> Vitae con f</w:t>
      </w:r>
      <w:r w:rsidRPr="00196EEF">
        <w:rPr>
          <w:color w:val="auto"/>
        </w:rPr>
        <w:t>otocopia de antecedentes laborales y educacionales correspondientes (traer originales para la instancia de entrevista)</w:t>
      </w:r>
    </w:p>
    <w:p w:rsidR="000F3F82" w:rsidRPr="00196EEF" w:rsidRDefault="000F3F82" w:rsidP="000F3F82">
      <w:pPr>
        <w:pStyle w:val="Default"/>
        <w:jc w:val="both"/>
        <w:rPr>
          <w:color w:val="auto"/>
          <w:u w:val="single"/>
        </w:rPr>
      </w:pPr>
      <w:r w:rsidRPr="00196EEF">
        <w:rPr>
          <w:color w:val="auto"/>
        </w:rPr>
        <w:t xml:space="preserve">6) Toda la documentación deberá presentarse en sobre cerrado, consignando en el exterior </w:t>
      </w:r>
      <w:r w:rsidRPr="00196EEF">
        <w:rPr>
          <w:color w:val="auto"/>
          <w:u w:val="single"/>
        </w:rPr>
        <w:t xml:space="preserve">Nombre y Apellidos, Teléfono de contacto, dirección de  Mail </w:t>
      </w:r>
      <w:r>
        <w:rPr>
          <w:color w:val="auto"/>
          <w:u w:val="single"/>
        </w:rPr>
        <w:t>y</w:t>
      </w:r>
      <w:r w:rsidRPr="00002CF6">
        <w:rPr>
          <w:color w:val="auto"/>
          <w:u w:val="single"/>
        </w:rPr>
        <w:t xml:space="preserve"> Cargo</w:t>
      </w:r>
      <w:r w:rsidRPr="00196EEF">
        <w:rPr>
          <w:color w:val="auto"/>
        </w:rPr>
        <w:t xml:space="preserve"> al que se postula.</w:t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br/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  <w:u w:val="single"/>
        </w:rPr>
        <w:t>IMPORTANTE;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>Transcurridos 10 (diez) hábiles de finalizada la presente selección, se procederá a destruir la documentación presentada, si la misma no es retirada por sus titulares.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</w:p>
    <w:p w:rsidR="000F3F82" w:rsidRPr="00196EEF" w:rsidRDefault="000F3F82" w:rsidP="000F3F82">
      <w:pPr>
        <w:pStyle w:val="Default"/>
        <w:jc w:val="both"/>
        <w:rPr>
          <w:b/>
          <w:color w:val="auto"/>
          <w:u w:val="single"/>
        </w:rPr>
      </w:pPr>
      <w:r w:rsidRPr="00196EEF">
        <w:rPr>
          <w:b/>
          <w:color w:val="auto"/>
          <w:u w:val="single"/>
        </w:rPr>
        <w:t>7) PERIODO DE INSCRIPCION</w:t>
      </w:r>
      <w:r>
        <w:rPr>
          <w:b/>
          <w:color w:val="auto"/>
          <w:u w:val="single"/>
        </w:rPr>
        <w:t xml:space="preserve"> </w:t>
      </w:r>
    </w:p>
    <w:p w:rsidR="000F3F82" w:rsidRPr="00196EEF" w:rsidRDefault="000F3F82" w:rsidP="000F3F82">
      <w:pPr>
        <w:pStyle w:val="Default"/>
        <w:jc w:val="both"/>
        <w:rPr>
          <w:b/>
          <w:color w:val="auto"/>
          <w:u w:val="single"/>
        </w:rPr>
      </w:pP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Desde el día </w:t>
      </w:r>
      <w:r>
        <w:rPr>
          <w:b/>
          <w:color w:val="auto"/>
        </w:rPr>
        <w:t>1</w:t>
      </w:r>
      <w:r w:rsidR="00045A93">
        <w:rPr>
          <w:b/>
          <w:color w:val="auto"/>
        </w:rPr>
        <w:t>6</w:t>
      </w:r>
      <w:r w:rsidR="00B64B4B">
        <w:rPr>
          <w:b/>
          <w:color w:val="auto"/>
        </w:rPr>
        <w:t xml:space="preserve"> al 22</w:t>
      </w:r>
      <w:r>
        <w:rPr>
          <w:b/>
          <w:color w:val="auto"/>
        </w:rPr>
        <w:t xml:space="preserve"> de </w:t>
      </w:r>
      <w:r w:rsidR="003837F0">
        <w:rPr>
          <w:b/>
          <w:color w:val="auto"/>
        </w:rPr>
        <w:t>agosto</w:t>
      </w:r>
      <w:r w:rsidRPr="00196EEF">
        <w:rPr>
          <w:b/>
          <w:color w:val="auto"/>
        </w:rPr>
        <w:t xml:space="preserve"> de 2019 inclusive</w:t>
      </w:r>
      <w:r w:rsidRPr="00196EEF">
        <w:rPr>
          <w:color w:val="auto"/>
        </w:rPr>
        <w:t xml:space="preserve">, en </w:t>
      </w:r>
      <w:r w:rsidR="00045A93">
        <w:rPr>
          <w:color w:val="auto"/>
        </w:rPr>
        <w:t xml:space="preserve">Oficina de Personal del Hospital Horacio </w:t>
      </w:r>
      <w:proofErr w:type="spellStart"/>
      <w:r w:rsidR="00045A93">
        <w:rPr>
          <w:color w:val="auto"/>
        </w:rPr>
        <w:t>Heller</w:t>
      </w:r>
      <w:proofErr w:type="spellEnd"/>
      <w:r w:rsidRPr="00196EEF">
        <w:rPr>
          <w:color w:val="auto"/>
        </w:rPr>
        <w:t xml:space="preserve">, sito en Calle </w:t>
      </w:r>
      <w:r w:rsidR="00045A93">
        <w:rPr>
          <w:color w:val="auto"/>
        </w:rPr>
        <w:t xml:space="preserve">Godoy y </w:t>
      </w:r>
      <w:proofErr w:type="spellStart"/>
      <w:r w:rsidR="00045A93">
        <w:rPr>
          <w:color w:val="auto"/>
        </w:rPr>
        <w:t>Lighuen</w:t>
      </w:r>
      <w:proofErr w:type="spellEnd"/>
      <w:r w:rsidR="00045A93">
        <w:rPr>
          <w:color w:val="auto"/>
        </w:rPr>
        <w:t xml:space="preserve"> de la</w:t>
      </w:r>
      <w:r w:rsidRPr="00196EEF">
        <w:rPr>
          <w:color w:val="auto"/>
        </w:rPr>
        <w:t xml:space="preserve"> Ciudad de Neuquén, en Horario Admi</w:t>
      </w:r>
      <w:r w:rsidR="00B64B4B">
        <w:rPr>
          <w:color w:val="auto"/>
        </w:rPr>
        <w:t>nistrativo de 08,3</w:t>
      </w:r>
      <w:r w:rsidRPr="00196EEF">
        <w:rPr>
          <w:color w:val="auto"/>
        </w:rPr>
        <w:t>0</w:t>
      </w:r>
      <w:r w:rsidR="00045A93">
        <w:rPr>
          <w:color w:val="auto"/>
        </w:rPr>
        <w:t xml:space="preserve"> </w:t>
      </w:r>
      <w:r w:rsidRPr="00196EEF">
        <w:rPr>
          <w:color w:val="auto"/>
        </w:rPr>
        <w:t xml:space="preserve">a </w:t>
      </w:r>
      <w:r w:rsidR="00045A93">
        <w:rPr>
          <w:color w:val="auto"/>
        </w:rPr>
        <w:t>13</w:t>
      </w:r>
      <w:r w:rsidRPr="00196EEF">
        <w:rPr>
          <w:color w:val="auto"/>
        </w:rPr>
        <w:t xml:space="preserve">,00 </w:t>
      </w:r>
      <w:proofErr w:type="spellStart"/>
      <w:r w:rsidRPr="00196EEF">
        <w:rPr>
          <w:color w:val="auto"/>
        </w:rPr>
        <w:t>hs</w:t>
      </w:r>
      <w:proofErr w:type="spellEnd"/>
      <w:r w:rsidRPr="00196EEF">
        <w:rPr>
          <w:color w:val="auto"/>
        </w:rPr>
        <w:t>.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 </w:t>
      </w:r>
    </w:p>
    <w:p w:rsidR="000F3F82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Una vez realizada la </w:t>
      </w:r>
      <w:r w:rsidRPr="00002CF6">
        <w:rPr>
          <w:color w:val="auto"/>
          <w:u w:val="single"/>
        </w:rPr>
        <w:t xml:space="preserve">verificación de la documentación el </w:t>
      </w:r>
      <w:r>
        <w:rPr>
          <w:color w:val="auto"/>
          <w:u w:val="single"/>
        </w:rPr>
        <w:t>día 2</w:t>
      </w:r>
      <w:r w:rsidR="00B64B4B">
        <w:rPr>
          <w:color w:val="auto"/>
          <w:u w:val="single"/>
        </w:rPr>
        <w:t>7</w:t>
      </w:r>
      <w:r w:rsidRPr="00002CF6">
        <w:rPr>
          <w:color w:val="auto"/>
          <w:u w:val="single"/>
        </w:rPr>
        <w:t xml:space="preserve"> de </w:t>
      </w:r>
      <w:r w:rsidR="003837F0" w:rsidRPr="00002CF6">
        <w:rPr>
          <w:color w:val="auto"/>
          <w:u w:val="single"/>
        </w:rPr>
        <w:t>agosto</w:t>
      </w:r>
      <w:r w:rsidRPr="00002CF6">
        <w:rPr>
          <w:color w:val="auto"/>
          <w:u w:val="single"/>
        </w:rPr>
        <w:t xml:space="preserve"> de 2019</w:t>
      </w:r>
      <w:r w:rsidRPr="00196EEF">
        <w:rPr>
          <w:color w:val="auto"/>
        </w:rPr>
        <w:t xml:space="preserve"> los postulantes que reúnan los Requisitos especificados precedentemente, se deberán presentar a la </w:t>
      </w:r>
      <w:r w:rsidRPr="00196EEF">
        <w:rPr>
          <w:b/>
          <w:color w:val="auto"/>
        </w:rPr>
        <w:t>Instan</w:t>
      </w:r>
      <w:r w:rsidR="00B64B4B">
        <w:rPr>
          <w:b/>
          <w:color w:val="auto"/>
        </w:rPr>
        <w:t>cia de Entrevista el día Lunes</w:t>
      </w:r>
      <w:r w:rsidRPr="00196EEF">
        <w:rPr>
          <w:b/>
          <w:color w:val="auto"/>
        </w:rPr>
        <w:t xml:space="preserve"> </w:t>
      </w:r>
      <w:r w:rsidR="00B64B4B">
        <w:rPr>
          <w:b/>
          <w:color w:val="auto"/>
        </w:rPr>
        <w:t>02</w:t>
      </w:r>
      <w:r w:rsidRPr="00196EEF">
        <w:rPr>
          <w:b/>
          <w:color w:val="auto"/>
        </w:rPr>
        <w:t xml:space="preserve"> </w:t>
      </w:r>
      <w:r>
        <w:rPr>
          <w:b/>
          <w:color w:val="auto"/>
        </w:rPr>
        <w:t xml:space="preserve">de </w:t>
      </w:r>
      <w:r w:rsidR="00B64B4B">
        <w:rPr>
          <w:b/>
          <w:color w:val="auto"/>
        </w:rPr>
        <w:t>Septiembre</w:t>
      </w:r>
      <w:r>
        <w:rPr>
          <w:b/>
          <w:color w:val="auto"/>
        </w:rPr>
        <w:t xml:space="preserve"> de 2019 a partir de las 9</w:t>
      </w:r>
      <w:r w:rsidRPr="00196EEF">
        <w:rPr>
          <w:b/>
          <w:color w:val="auto"/>
        </w:rPr>
        <w:t xml:space="preserve">.00 </w:t>
      </w:r>
      <w:proofErr w:type="spellStart"/>
      <w:r w:rsidRPr="00196EEF">
        <w:rPr>
          <w:b/>
          <w:color w:val="auto"/>
        </w:rPr>
        <w:t>hs</w:t>
      </w:r>
      <w:proofErr w:type="spellEnd"/>
      <w:r w:rsidRPr="00196EEF">
        <w:rPr>
          <w:color w:val="auto"/>
        </w:rPr>
        <w:t>.</w:t>
      </w:r>
      <w:r>
        <w:rPr>
          <w:color w:val="auto"/>
        </w:rPr>
        <w:t xml:space="preserve"> </w:t>
      </w:r>
    </w:p>
    <w:p w:rsidR="000F3F82" w:rsidRPr="00002CF6" w:rsidRDefault="000F3F82" w:rsidP="000F3F82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Se</w:t>
      </w:r>
      <w:r w:rsidRPr="00002CF6">
        <w:rPr>
          <w:color w:val="auto"/>
          <w:u w:val="single"/>
        </w:rPr>
        <w:t xml:space="preserve"> dar</w:t>
      </w:r>
      <w:r>
        <w:rPr>
          <w:color w:val="auto"/>
          <w:u w:val="single"/>
        </w:rPr>
        <w:t xml:space="preserve">á aviso </w:t>
      </w:r>
      <w:r w:rsidR="003837F0">
        <w:rPr>
          <w:color w:val="auto"/>
          <w:u w:val="single"/>
        </w:rPr>
        <w:t xml:space="preserve">por </w:t>
      </w:r>
      <w:r w:rsidR="003837F0" w:rsidRPr="00002CF6">
        <w:rPr>
          <w:color w:val="auto"/>
          <w:u w:val="single"/>
        </w:rPr>
        <w:t>MAIL</w:t>
      </w:r>
      <w:r w:rsidRPr="00DA4BD7">
        <w:rPr>
          <w:color w:val="auto"/>
          <w:u w:val="single"/>
        </w:rPr>
        <w:t xml:space="preserve"> </w:t>
      </w:r>
      <w:r w:rsidRPr="00002CF6">
        <w:rPr>
          <w:color w:val="auto"/>
          <w:u w:val="single"/>
        </w:rPr>
        <w:t>los horarios de Entrevista a quienes resulten HABILITADOS.</w:t>
      </w:r>
    </w:p>
    <w:p w:rsidR="000F3F82" w:rsidRPr="00196EEF" w:rsidRDefault="000F3F82" w:rsidP="000F3F82">
      <w:pPr>
        <w:pStyle w:val="Default"/>
        <w:jc w:val="both"/>
        <w:rPr>
          <w:color w:val="auto"/>
        </w:rPr>
      </w:pPr>
    </w:p>
    <w:p w:rsidR="000F3F82" w:rsidRPr="00196EEF" w:rsidRDefault="000F3F82" w:rsidP="000F3F82">
      <w:pPr>
        <w:pStyle w:val="Default"/>
        <w:jc w:val="both"/>
        <w:rPr>
          <w:color w:val="auto"/>
        </w:rPr>
      </w:pPr>
      <w:r w:rsidRPr="00196EEF">
        <w:rPr>
          <w:color w:val="auto"/>
        </w:rPr>
        <w:t xml:space="preserve">  </w:t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  <w:r w:rsidRPr="00196EEF">
        <w:rPr>
          <w:color w:val="auto"/>
        </w:rPr>
        <w:tab/>
      </w:r>
    </w:p>
    <w:p w:rsidR="000F3F82" w:rsidRDefault="000F3F82" w:rsidP="000F3F82">
      <w:pPr>
        <w:pStyle w:val="Default"/>
        <w:jc w:val="both"/>
        <w:rPr>
          <w:b/>
          <w:color w:val="auto"/>
          <w:sz w:val="22"/>
          <w:szCs w:val="22"/>
        </w:rPr>
      </w:pPr>
    </w:p>
    <w:p w:rsidR="000F3F82" w:rsidRPr="00196ED4" w:rsidRDefault="003837F0" w:rsidP="000F3F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 VICTOR NOLI</w:t>
      </w:r>
    </w:p>
    <w:p w:rsidR="000F3F82" w:rsidRPr="00196ED4" w:rsidRDefault="003837F0" w:rsidP="000F3F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DIRECTOR HOSPITAL HORACIO HELLER</w:t>
      </w:r>
    </w:p>
    <w:p w:rsidR="000F3F82" w:rsidRDefault="000F3F82" w:rsidP="000F3F82">
      <w:pPr>
        <w:pStyle w:val="Default"/>
        <w:jc w:val="both"/>
        <w:rPr>
          <w:color w:val="auto"/>
          <w:sz w:val="22"/>
          <w:szCs w:val="22"/>
        </w:rPr>
      </w:pPr>
    </w:p>
    <w:p w:rsidR="000F3F82" w:rsidRPr="00324555" w:rsidRDefault="000F3F82" w:rsidP="000F3F8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8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253"/>
        <w:gridCol w:w="2133"/>
        <w:gridCol w:w="1252"/>
        <w:gridCol w:w="1984"/>
        <w:gridCol w:w="1051"/>
        <w:gridCol w:w="202"/>
        <w:gridCol w:w="160"/>
      </w:tblGrid>
      <w:tr w:rsidR="000F3F82" w:rsidRPr="00EE5B28" w:rsidTr="00D81BE6">
        <w:trPr>
          <w:gridAfter w:val="2"/>
          <w:wAfter w:w="362" w:type="dxa"/>
          <w:trHeight w:val="640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82" w:rsidRPr="00EE5B28" w:rsidRDefault="003837F0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eastAsia="es-AR"/>
              </w:rPr>
              <w:t>N</w:t>
            </w:r>
            <w:r w:rsidR="000F3F82" w:rsidRPr="00EE5B28">
              <w:rPr>
                <w:rFonts w:ascii="Arial" w:hAnsi="Arial" w:cs="Arial"/>
                <w:sz w:val="20"/>
                <w:szCs w:val="20"/>
                <w:lang w:eastAsia="es-AR"/>
              </w:rPr>
              <w:t xml:space="preserve">OTA Nº </w:t>
            </w:r>
            <w:r w:rsidR="000F3F82">
              <w:rPr>
                <w:rFonts w:ascii="Arial" w:hAnsi="Arial" w:cs="Arial"/>
                <w:sz w:val="20"/>
                <w:szCs w:val="20"/>
                <w:lang w:eastAsia="es-AR"/>
              </w:rPr>
              <w:t xml:space="preserve">         /19</w:t>
            </w:r>
          </w:p>
          <w:p w:rsidR="000F3F82" w:rsidRPr="009C04B0" w:rsidRDefault="000F3F82" w:rsidP="00D81BE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E5B28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</w:t>
            </w:r>
          </w:p>
          <w:p w:rsidR="000F3F82" w:rsidRPr="00EE5B28" w:rsidRDefault="000F3F82" w:rsidP="00D81BE6">
            <w:pPr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0F3F82" w:rsidRDefault="000F3F82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3837F0" w:rsidRDefault="003837F0" w:rsidP="00D81BE6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B64B4B" w:rsidRPr="00B64B4B" w:rsidRDefault="000F3F82" w:rsidP="004137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87289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</w:t>
            </w:r>
            <w:r w:rsidR="00413756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  <w:r w:rsidR="00B64B4B" w:rsidRPr="00B64B4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ANEXO I: PUESTO HOSPITAL Dr. HORACIO HELLER</w:t>
            </w:r>
          </w:p>
          <w:tbl>
            <w:tblPr>
              <w:tblW w:w="924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5"/>
              <w:gridCol w:w="1039"/>
              <w:gridCol w:w="866"/>
              <w:gridCol w:w="2596"/>
            </w:tblGrid>
            <w:tr w:rsidR="00B64B4B" w:rsidRPr="00C71CBA" w:rsidTr="00E07112">
              <w:trPr>
                <w:trHeight w:val="386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DESCRIPCIÓN DEL PUESTO LABORAL</w:t>
                  </w:r>
                </w:p>
              </w:tc>
            </w:tr>
            <w:tr w:rsidR="00B64B4B" w:rsidRPr="00C71CBA" w:rsidTr="00E07112">
              <w:trPr>
                <w:trHeight w:val="278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DENOMINACIÓN DEL PUESTO:  FONOAUDIOLOGO</w:t>
                  </w:r>
                </w:p>
              </w:tc>
            </w:tr>
            <w:tr w:rsidR="00B64B4B" w:rsidRPr="00C71CBA" w:rsidTr="00E07112">
              <w:trPr>
                <w:trHeight w:val="350"/>
              </w:trPr>
              <w:tc>
                <w:tcPr>
                  <w:tcW w:w="57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CODIGO DE FUNCIÓN: P1U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AGRUPAMIENTO:  PF 1</w:t>
                  </w:r>
                </w:p>
              </w:tc>
            </w:tr>
            <w:tr w:rsidR="00B64B4B" w:rsidRPr="00C71CBA" w:rsidTr="00E07112">
              <w:trPr>
                <w:trHeight w:val="344"/>
              </w:trPr>
              <w:tc>
                <w:tcPr>
                  <w:tcW w:w="665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DEPENDENCIA: SECTOR  DE FONOAUDIOLOGIA</w:t>
                  </w:r>
                </w:p>
              </w:tc>
              <w:tc>
                <w:tcPr>
                  <w:tcW w:w="259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COMPLEJIDAD: VI</w:t>
                  </w:r>
                </w:p>
              </w:tc>
            </w:tr>
            <w:tr w:rsidR="00B64B4B" w:rsidRPr="00C71CBA" w:rsidTr="00E07112">
              <w:trPr>
                <w:trHeight w:val="406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ESTABLECIMIENTO:  HOSPITAL HORACIO HELLER</w:t>
                  </w:r>
                </w:p>
              </w:tc>
            </w:tr>
            <w:tr w:rsidR="00B64B4B" w:rsidRPr="00C71CBA" w:rsidTr="00E07112">
              <w:trPr>
                <w:trHeight w:val="374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REGIMEN LABORAL: 40 HS</w:t>
                  </w:r>
                </w:p>
              </w:tc>
            </w:tr>
            <w:tr w:rsidR="00B64B4B" w:rsidRPr="00C71CBA" w:rsidTr="00E07112">
              <w:trPr>
                <w:trHeight w:val="419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MODALIDAD CONTRACTUAL:  EVENTUAL</w:t>
                  </w:r>
                </w:p>
              </w:tc>
            </w:tr>
            <w:tr w:rsidR="00B64B4B" w:rsidRPr="00C71CBA" w:rsidTr="00D25585">
              <w:trPr>
                <w:trHeight w:val="527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PERFIL: OBJETIVO DEL PUESTO LABORAL</w:t>
                  </w:r>
                </w:p>
              </w:tc>
            </w:tr>
            <w:tr w:rsidR="00B64B4B" w:rsidRPr="00C71CBA" w:rsidTr="00E07112">
              <w:trPr>
                <w:trHeight w:val="220"/>
              </w:trPr>
              <w:tc>
                <w:tcPr>
                  <w:tcW w:w="9246" w:type="dxa"/>
                  <w:gridSpan w:val="4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El profesional fonoaudiólogo ejerce su labor en el Hospital Horacio </w:t>
                  </w:r>
                  <w:proofErr w:type="spellStart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Heller</w:t>
                  </w:r>
                  <w:proofErr w:type="spellEnd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, en lo referente a la evaluación. Diagnóstico y tratamiento de los diversos trastornos comunicativos (habla y lenguaje), respiración y deglución (succión, deglución y masticación,) en todos los grupos etarios. </w:t>
                  </w:r>
                </w:p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56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52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val="459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FUNCIONES Y RESPONSABILIDADES</w:t>
                  </w:r>
                </w:p>
              </w:tc>
            </w:tr>
            <w:tr w:rsidR="00B64B4B" w:rsidRPr="00C71CBA" w:rsidTr="00E07112">
              <w:trPr>
                <w:trHeight w:val="220"/>
              </w:trPr>
              <w:tc>
                <w:tcPr>
                  <w:tcW w:w="9246" w:type="dxa"/>
                  <w:gridSpan w:val="4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Desarrollar, planificar, implementar y hacer seguimiento de los programas de diagnóstico en función de los resultados de las evaluaciones realizadas con el propósito de determinar un tratamiento para los trastornos antes mencionados.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Proporcionar un tratamiento ajustado a cada caso en un formato extendido, </w:t>
                  </w:r>
                  <w:proofErr w:type="spellStart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semi</w:t>
                  </w:r>
                  <w:proofErr w:type="spellEnd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extendido o intensivo.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Coordinar un plan de tratamiento con el paciente, la familia y demás miembros del equipo si así lo requiere.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Referenciar a los pacientes a otros servicios médicos o educativos de ser necesario (médicos especialistas, TO, psicólogos escuelas especiales)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Investigar sobre los trastornos comunicativos, además del desarrollo y diseño de los procedimientos para realizar su diagnóstico.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Asistir a equipos interdisciplinarios, reuniones e iniciativas relevantes en terapia de lenguaje y en demás programas de salud que estén relacionados con el área.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Supervisar los recursos y herramientas que hayan sido seleccionadas tales como material, equipamiento, bibliografía, entre otros, ubicados en consultorios.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Mantener Actualizadas </w:t>
                  </w:r>
                  <w:r w:rsidR="00C71CBA"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las estadísticas</w:t>
                  </w: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de atención ambulatoria y de la internación en el sistema de registro del hospital.</w:t>
                  </w:r>
                </w:p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817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2299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D25585">
              <w:trPr>
                <w:trHeight w:val="419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TAREAS</w:t>
                  </w:r>
                </w:p>
              </w:tc>
            </w:tr>
            <w:tr w:rsidR="00B64B4B" w:rsidRPr="00C71CBA" w:rsidTr="00E07112">
              <w:trPr>
                <w:trHeight w:val="220"/>
              </w:trPr>
              <w:tc>
                <w:tcPr>
                  <w:tcW w:w="9246" w:type="dxa"/>
                  <w:gridSpan w:val="4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Realizar exámenes de diagnóstico para determinar trastornos del habla, el lenguaje, cognitivo-lingüístico y de deglución.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Llevar un registro de la evaluación y desarrollo de los pacientes, en donde se deje asentado el nivel de efectividad, a los fines de realizar los ajustes que puedan ser necesarios.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Realizar las evaluaciones necesarias para medir y diagnosticar los trastornos de lenguaje, comunicación y de la deglución tanto en pacientes ambulatorios como internados de todas las edades.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Desarrollar y planificar programas de tratamiento individuales basados en los resultados de las evaluaciones diagnósticas.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Brindar tratamiento, asesoría, y derivaciones a pacientes y familiares.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Hacer seguimiento de los tratamientos y monitoreo a los pacientes y acceder a dar respuesta sobre sus inquietudes.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Asistir a los pacientes ambulatorios o internados con modalidad extendida, sema intensivo o intensivo.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Responder las interconsultas que provienen de la internación para la atención de los pacientes.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Formar parte de los equipos de actividades y atención interdisciplinaria de Desarrollo, </w:t>
                  </w:r>
                  <w:proofErr w:type="spellStart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Flap</w:t>
                  </w:r>
                  <w:proofErr w:type="spellEnd"/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y de cualquier otro que pudiera formarse a fin de las actividades que deba desarrollar de acuerdo a este perfil.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Participar de ateneos o reuniones propias del Servicio.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71CBA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Completar diariamente la estadística actualmente Andes de forma diaria de acuerdo a la atención de pacientes.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230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D25585">
              <w:trPr>
                <w:trHeight w:hRule="exact" w:val="98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hRule="exact" w:val="14"/>
              </w:trPr>
              <w:tc>
                <w:tcPr>
                  <w:tcW w:w="9246" w:type="dxa"/>
                  <w:gridSpan w:val="4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B4B" w:rsidRPr="00C71CBA" w:rsidTr="00E07112">
              <w:trPr>
                <w:trHeight w:val="177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REQUISITOS PARTICULARES DEL PUESTO</w:t>
                  </w:r>
                </w:p>
              </w:tc>
            </w:tr>
            <w:tr w:rsidR="00B64B4B" w:rsidRPr="00C71CBA" w:rsidTr="00D25585">
              <w:trPr>
                <w:trHeight w:val="990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FORMACIÓN ACADEMICA: </w:t>
                  </w:r>
                  <w:r w:rsidRPr="00C71CBA"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Poseer título Universitario de Licenciado en Fonoaudiología, otorgado por organismos educativos Nacionales, Provinciales o Privados con habilitación y reconocidos por el Ministerio de Educación y Justicia de la Nación</w:t>
                  </w:r>
                </w:p>
              </w:tc>
            </w:tr>
            <w:tr w:rsidR="00B64B4B" w:rsidRPr="00C71CBA" w:rsidTr="00E07112">
              <w:trPr>
                <w:trHeight w:val="177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COMPETENCIAS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COMPETENCIA </w:t>
                  </w: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COMPORTAMIENTO ESPERADO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Compromiso: Demuestra habilidad para alinear su conducta con los valores, prioridades, y objetivos de la organización en su conjunto. 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Cumple con los plazos preestablecidos y con la calidad requerida, preocupándose para lograr los objetivos sin necesidad de recordatorios o consignas especiales, atento a lo que los compañeros requieran sin descuidar sus propias tareas.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 fija objetivos de alto desempeño y se esfuerza por cumplirlos.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Recibe el reconocimiento de colegas y otros miembros de la organización por su desempeño y productividad en el desarrollo de los procesos de su área de competencia.</w:t>
                  </w: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Cumple con la visón, misión y valores de la organización y genera en otros la capacidad de sentirlos como propios.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Demuestra respeto por los valores de la organización y fomenta en otros la adhesión a los mismos.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Cumple con sus responsabilidades laborales y con los objetivos fijados, se esfuerza por superar los resultados esperados para su puesto.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Encuentra satisfacción cuando en el trabajo que realiza puede implementar soluciones sugeridas para optimizar los tiempos y la calidad en la realización del mismo.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un referente en su área y en el ámbito de su institución por su desempeño y obtención de resultados esperados en los procesos de su competencia.</w:t>
                  </w: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Adaptabilidad al cambio: Adapta tácticas y objetivos para afrontar una situación o solucionar problemas. Revisa y evalúa sistemáticamente las consecuencias positivas y/o negativas de las acciones pasadas para agregar valor a la nueva solución. Cambia su forma de actuar de manera rápida mostrando una estrategia a seguir.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</w:tcPr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 xml:space="preserve">Promueve en otros la habilidad  para identificar, comprender e </w:t>
                  </w: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interpretar rápidamente los cambios producidos en el entorno organizacional.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Detecta y aprovecha las oportunidades del entorno en beneficio de los procesos de su incumbencia.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Conoce las capacidades de sus equipos de trabajo por lo que puede guiarlos para que se adapten a las nuevas necesidades.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Promueve cambios de procesos, servicios o relaciones de acuerdo con lo que requieran las nuevas situaciones.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Propone y aplica acciones con la pretensión de transformar los procesos deficitarios en procesos fortalecidos, aprovechando una interpretación anticipada de las tendencias en juego.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 xml:space="preserve">Integridad: Respeta y trabaja en concordancia con los valores institucionales, departamentales y profesionales y promueve en otros a actuar de esa manera. 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Cuando las técnicas o procedimientos que se realizan no garantizan un cuidado seguro, propone y/o decide, según su nivel de incumbencia, modificarlas, aun cuando esto genere descontento en algunos integrantes.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Reconoce y asume, sin reparo los errores cometidos y actúa en consecuencia, modificando la conducta. Pugna consigo para no volver a cometerlos.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considerado un referente en todo el ámbito organizacional en materia de integridad.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</w:tcPr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Actúa en concordancia con los valores organizacionales, departamentales y profesionales. Fomenta e inculca en otros el respeto por estos valores.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Reconoce sin reparos sus errores y rectifica su conducta en función de repararlos y no volver a cometerlos.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Actúa con ecuanimidad y promueve un trato justo entre la gente y los orienta en situaciones donde los valores  o intereses son contradictorios o inconsistentes.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incorruptible, justo y seguro en la creación y/o aplicación de procesos y procedimientos dentro de la organización e insta a otros que actúen de la misma manera.</w:t>
                  </w:r>
                </w:p>
                <w:p w:rsidR="00B64B4B" w:rsidRPr="00C71CBA" w:rsidRDefault="00B64B4B" w:rsidP="00B64B4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considerado un referente en todo el ámbito organizacional por su congruencia constante entre el decir y hacer.</w:t>
                  </w: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Iniciativa e innovación: Se adelanta y prepara para los acontecimientos que puedan ocurrir en el corto plazo. Crea oportunidades o minimiza los problemas potenciales. Es capaz de evaluar las principales consecuencias de una decisión a largo plazo. Es ágil en la respuesta a los cambios. Aplica distintas formas de trabajo con una visión de mediano plazo.</w:t>
                  </w: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</w:tcPr>
                <w:p w:rsidR="00B64B4B" w:rsidRPr="00C71CBA" w:rsidRDefault="00B64B4B" w:rsidP="00B64B4B">
                  <w:pPr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Promueve un estilo de gestión y de vinculación con el medio dinámico y creativo, brindando asistencia a su gente para que trabaje con el mismo enfoque.</w:t>
                  </w:r>
                </w:p>
                <w:p w:rsidR="00B64B4B" w:rsidRPr="00C71CBA" w:rsidRDefault="00B64B4B" w:rsidP="00B64B4B">
                  <w:pPr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Planifica cursos de acción o emprendimiento que se anticipa a lo que sucederá o se requerirá en el mediano plazo.</w:t>
                  </w:r>
                </w:p>
                <w:p w:rsidR="00B64B4B" w:rsidRPr="00C71CBA" w:rsidRDefault="00B64B4B" w:rsidP="00B64B4B">
                  <w:pPr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capaz de evaluar las principales consecuencias de una decisión a largo plazo si cuenta con la información y el tiempo necesario.</w:t>
                  </w:r>
                </w:p>
                <w:p w:rsidR="00B64B4B" w:rsidRPr="00C71CBA" w:rsidRDefault="00B64B4B" w:rsidP="00B64B4B">
                  <w:pPr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Promueve entre sus pares la participación en acciones y evaluaciones preventivas.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64B4B" w:rsidRPr="00C71CBA" w:rsidTr="00D25585">
              <w:trPr>
                <w:trHeight w:val="177"/>
              </w:trPr>
              <w:tc>
                <w:tcPr>
                  <w:tcW w:w="47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Trabajo en equipo: </w:t>
                  </w: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Promueve el trabajo en equipo en todos los miembros de su área/sector y fomenta la cooperación con otras áreas de la organización.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Entiende que el trabajo en equipo debe permitir el intercambio de experiencias, respeto a los roles y potenciar el desarrollo de todos sus integrantes para el logro de los objetivos en común. 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 preocupa por apoyar el desempeño de otros en beneficio de objetivos organizacionales.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Colabora de forma activa con el equipo de trabajo preocupándose por llevar proyectos a la práctica contando con la opinión y participación de sus pares</w:t>
                  </w:r>
                  <w:r w:rsidRPr="00C71C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1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Coopera en las actividades tendientes al logro de los objetivos organizacionales.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Promueve la colaboración entre áreas y sectores para la consecución de los objetivos organizacionales.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Potencia sus capacidades y colabora para que otros desarrollen las suyas y alienta a todos a obrar del mismo modo.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Trata las necesidades de otras áreas con la misma celeridad y dedicación con que trata las de su área y trabaja arduamente para el logro de los objetivos compartidos.</w:t>
                  </w:r>
                </w:p>
                <w:p w:rsidR="00B64B4B" w:rsidRPr="00C71CBA" w:rsidRDefault="00B64B4B" w:rsidP="00B64B4B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71CB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un ejemplo entre sus colegas por su capacidad de trabajo en equipo y en su área de trabajo se le reconoce por su compromiso con el trabajo en equipo.</w:t>
                  </w:r>
                </w:p>
                <w:p w:rsidR="00B64B4B" w:rsidRPr="00C71CBA" w:rsidRDefault="00B64B4B" w:rsidP="00B64B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64B4B" w:rsidRPr="00C71CBA" w:rsidTr="00E07112">
              <w:trPr>
                <w:trHeight w:val="177"/>
              </w:trPr>
              <w:tc>
                <w:tcPr>
                  <w:tcW w:w="924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64B4B" w:rsidRPr="00C71CBA" w:rsidRDefault="00B64B4B" w:rsidP="00B64B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71C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OTROS REQUISITOS: Post- Grados o capacitaciones a fines.</w:t>
                  </w:r>
                </w:p>
              </w:tc>
            </w:tr>
          </w:tbl>
          <w:p w:rsidR="00B64B4B" w:rsidRPr="00C71CBA" w:rsidRDefault="00B64B4B" w:rsidP="00B64B4B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64B4B" w:rsidRDefault="00B64B4B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3837F0" w:rsidRDefault="003837F0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3837F0" w:rsidRDefault="003837F0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B64B4B" w:rsidRDefault="00B64B4B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Pr="00E05F7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Pr="00E05F7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sz w:val="22"/>
                <w:szCs w:val="22"/>
              </w:rPr>
            </w:pPr>
          </w:p>
          <w:p w:rsidR="000F3F82" w:rsidRPr="00E05F72" w:rsidRDefault="000F3F82" w:rsidP="00D81BE6">
            <w:pPr>
              <w:pStyle w:val="Textosinformato"/>
              <w:jc w:val="both"/>
              <w:rPr>
                <w:rFonts w:ascii="Arial" w:eastAsia="MS Mincho" w:hAnsi="Arial" w:cs="Comic Sans MS"/>
                <w:b/>
                <w:sz w:val="22"/>
                <w:szCs w:val="22"/>
                <w:u w:val="single"/>
              </w:rPr>
            </w:pPr>
            <w:r w:rsidRPr="00E05F72">
              <w:rPr>
                <w:rFonts w:ascii="Arial" w:eastAsia="MS Mincho" w:hAnsi="Arial" w:cs="Comic Sans MS"/>
                <w:sz w:val="22"/>
                <w:szCs w:val="22"/>
              </w:rPr>
              <w:lastRenderedPageBreak/>
              <w:tab/>
              <w:t xml:space="preserve">                                                        </w:t>
            </w:r>
            <w:r w:rsidRPr="00E05F72">
              <w:rPr>
                <w:rFonts w:ascii="Arial" w:eastAsia="MS Mincho" w:hAnsi="Arial" w:cs="Comic Sans MS"/>
                <w:b/>
                <w:sz w:val="22"/>
                <w:szCs w:val="22"/>
                <w:u w:val="single"/>
              </w:rPr>
              <w:t>ANEXO II</w:t>
            </w:r>
          </w:p>
          <w:tbl>
            <w:tblPr>
              <w:tblW w:w="970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515"/>
              <w:gridCol w:w="1715"/>
              <w:gridCol w:w="1196"/>
              <w:gridCol w:w="1354"/>
              <w:gridCol w:w="1197"/>
              <w:gridCol w:w="992"/>
            </w:tblGrid>
            <w:tr w:rsidR="000F3F82" w:rsidRPr="00EE5B28" w:rsidTr="00D81BE6">
              <w:trPr>
                <w:trHeight w:val="273"/>
              </w:trPr>
              <w:tc>
                <w:tcPr>
                  <w:tcW w:w="97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jc w:val="center"/>
                    <w:rPr>
                      <w:b/>
                      <w:u w:val="single"/>
                      <w:lang w:eastAsia="es-AR"/>
                    </w:rPr>
                  </w:pPr>
                  <w:r w:rsidRPr="00EE5B28">
                    <w:rPr>
                      <w:b/>
                      <w:u w:val="single"/>
                      <w:lang w:eastAsia="es-AR"/>
                    </w:rPr>
                    <w:t xml:space="preserve">PLANILLA DE INSCRIPCION DE POSTULANTE </w:t>
                  </w: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7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4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1.DATOS DEL PUESTO A CUBRIR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97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Cargo/ Función:</w:t>
                  </w:r>
                </w:p>
              </w:tc>
            </w:tr>
            <w:tr w:rsidR="000F3F82" w:rsidRPr="00EE5B28" w:rsidTr="00D81BE6">
              <w:trPr>
                <w:trHeight w:val="1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3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2.DATOS PERSONALES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97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Apellido y Nombre</w:t>
                  </w: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61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Documento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Fecha de Nacimiento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97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Nacionalidad</w:t>
                  </w: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97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Domicilio Particular</w:t>
                  </w: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61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Teléfono Particular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Celular Particular</w:t>
                  </w:r>
                </w:p>
              </w:tc>
            </w:tr>
            <w:tr w:rsidR="000F3F82" w:rsidRPr="00EE5B28" w:rsidTr="00D81BE6">
              <w:trPr>
                <w:trHeight w:val="311"/>
              </w:trPr>
              <w:tc>
                <w:tcPr>
                  <w:tcW w:w="97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  <w:t>Dirección de Correo Electrónico</w:t>
                  </w:r>
                </w:p>
              </w:tc>
            </w:tr>
            <w:tr w:rsidR="000F3F82" w:rsidRPr="00EE5B28" w:rsidTr="00D81BE6">
              <w:trPr>
                <w:trHeight w:val="7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7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1588"/>
              </w:trPr>
              <w:tc>
                <w:tcPr>
                  <w:tcW w:w="6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3.MOTIVACIONES QUE IMPULSAN A LA PRESENTACION</w:t>
                  </w: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6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i/>
                      <w:iCs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47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i/>
                      <w:iCs/>
                      <w:sz w:val="20"/>
                      <w:szCs w:val="20"/>
                      <w:lang w:eastAsia="es-AR"/>
                    </w:rPr>
                    <w:t>Firma………………………………………………</w:t>
                  </w:r>
                </w:p>
              </w:tc>
            </w:tr>
            <w:tr w:rsidR="000F3F82" w:rsidRPr="00EE5B28" w:rsidTr="00D81BE6">
              <w:trPr>
                <w:trHeight w:val="7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4739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EE5B28">
                    <w:rPr>
                      <w:i/>
                      <w:iCs/>
                      <w:sz w:val="20"/>
                      <w:szCs w:val="20"/>
                      <w:lang w:eastAsia="es-AR"/>
                    </w:rPr>
                    <w:t>Aclaración (puño y letra)…………………………</w:t>
                  </w: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473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F82" w:rsidRPr="00EE5B28" w:rsidRDefault="000F3F82" w:rsidP="00D81BE6">
                  <w:pPr>
                    <w:rPr>
                      <w:i/>
                      <w:iCs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0F3F82" w:rsidRPr="00EE5B28" w:rsidTr="00D81BE6">
              <w:trPr>
                <w:trHeight w:val="22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F82" w:rsidRPr="00EE5B28" w:rsidRDefault="000F3F82" w:rsidP="00D81BE6">
                  <w:pPr>
                    <w:rPr>
                      <w:rFonts w:ascii="Arial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0F3F82" w:rsidRPr="00EE5B28" w:rsidTr="00D81BE6">
        <w:trPr>
          <w:gridAfter w:val="2"/>
          <w:wAfter w:w="362" w:type="dxa"/>
          <w:trHeight w:val="64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0F3F82" w:rsidRPr="00EE5B28" w:rsidTr="00D81BE6">
        <w:trPr>
          <w:gridAfter w:val="2"/>
          <w:wAfter w:w="362" w:type="dxa"/>
          <w:trHeight w:val="64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0F3F82" w:rsidRPr="00EE5B28" w:rsidTr="00D81BE6">
        <w:trPr>
          <w:gridAfter w:val="2"/>
          <w:wAfter w:w="362" w:type="dxa"/>
          <w:trHeight w:val="64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0F3F82" w:rsidRPr="00EE5B28" w:rsidTr="00D81BE6">
        <w:trPr>
          <w:trHeight w:val="74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82" w:rsidRPr="00EE5B28" w:rsidRDefault="000F3F82" w:rsidP="00D81BE6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</w:tbl>
    <w:p w:rsidR="000F3F82" w:rsidRDefault="00B64B4B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F3F82" w:rsidRPr="00DA4BD7">
        <w:rPr>
          <w:rFonts w:ascii="Arial" w:hAnsi="Arial" w:cs="Arial"/>
          <w:b/>
          <w:sz w:val="28"/>
          <w:szCs w:val="28"/>
        </w:rPr>
        <w:t xml:space="preserve">                   </w:t>
      </w:r>
      <w:r w:rsidR="000F3F82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0F3F82" w:rsidRPr="00DA4BD7">
        <w:rPr>
          <w:rFonts w:ascii="Arial" w:hAnsi="Arial" w:cs="Arial"/>
          <w:b/>
          <w:sz w:val="28"/>
          <w:szCs w:val="28"/>
        </w:rPr>
        <w:t xml:space="preserve"> </w:t>
      </w:r>
      <w:r w:rsidR="000F3F82">
        <w:rPr>
          <w:rFonts w:ascii="Arial" w:hAnsi="Arial" w:cs="Arial"/>
          <w:b/>
          <w:sz w:val="28"/>
          <w:szCs w:val="28"/>
          <w:u w:val="single"/>
        </w:rPr>
        <w:t>ANEXO III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b/>
          <w:u w:val="single"/>
        </w:rPr>
      </w:pPr>
      <w:r w:rsidRPr="00F24AF1">
        <w:rPr>
          <w:rFonts w:ascii="Tahoma" w:hAnsi="Tahoma" w:cs="Tahoma"/>
          <w:b/>
          <w:u w:val="single"/>
        </w:rPr>
        <w:t xml:space="preserve">Declaración Jurada 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</w:rPr>
      </w:pPr>
      <w:r w:rsidRPr="00F24AF1">
        <w:rPr>
          <w:rFonts w:ascii="Tahoma" w:hAnsi="Tahoma" w:cs="Tahoma"/>
        </w:rPr>
        <w:t>Dejo constancia que no me encuentro compr</w:t>
      </w:r>
      <w:r>
        <w:rPr>
          <w:rFonts w:ascii="Tahoma" w:hAnsi="Tahoma" w:cs="Tahoma"/>
        </w:rPr>
        <w:t xml:space="preserve">endido </w:t>
      </w:r>
      <w:r w:rsidRPr="00F24AF1">
        <w:rPr>
          <w:rFonts w:ascii="Tahoma" w:hAnsi="Tahoma" w:cs="Tahoma"/>
        </w:rPr>
        <w:t xml:space="preserve">en ninguno de los impedimentos señalados en el Artículo </w:t>
      </w:r>
      <w:r>
        <w:rPr>
          <w:rFonts w:ascii="Tahoma" w:hAnsi="Tahoma" w:cs="Tahoma"/>
        </w:rPr>
        <w:t>17</w:t>
      </w:r>
      <w:r w:rsidRPr="00F24AF1">
        <w:rPr>
          <w:rFonts w:ascii="Tahoma" w:hAnsi="Tahoma" w:cs="Tahoma"/>
        </w:rPr>
        <w:t xml:space="preserve">º </w:t>
      </w:r>
      <w:r>
        <w:rPr>
          <w:rFonts w:ascii="Tahoma" w:hAnsi="Tahoma" w:cs="Tahoma"/>
        </w:rPr>
        <w:t>del Convenio Colectivo de Trabajo del Sistema Público de Salud de Neuquén</w:t>
      </w:r>
      <w:r w:rsidRPr="00F24AF1">
        <w:rPr>
          <w:rFonts w:ascii="Tahoma" w:hAnsi="Tahoma" w:cs="Tahoma"/>
        </w:rPr>
        <w:t>, previa lectura del mismo.</w:t>
      </w: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</w:rPr>
      </w:pP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  <w:b/>
        </w:rPr>
      </w:pPr>
      <w:r w:rsidRPr="00F24AF1">
        <w:rPr>
          <w:rFonts w:ascii="Tahoma" w:hAnsi="Tahoma" w:cs="Tahoma"/>
          <w:b/>
        </w:rPr>
        <w:t>Apellido y Nombres………………………………………………………………..</w:t>
      </w: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  <w:b/>
        </w:rPr>
      </w:pPr>
      <w:r w:rsidRPr="00F24AF1">
        <w:rPr>
          <w:rFonts w:ascii="Tahoma" w:hAnsi="Tahoma" w:cs="Tahoma"/>
          <w:b/>
        </w:rPr>
        <w:t>D.N.I Nº…………………………………………………</w:t>
      </w: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  <w:b/>
        </w:rPr>
      </w:pPr>
      <w:proofErr w:type="gramStart"/>
      <w:r w:rsidRPr="00F24AF1">
        <w:rPr>
          <w:rFonts w:ascii="Tahoma" w:hAnsi="Tahoma" w:cs="Tahoma"/>
          <w:b/>
        </w:rPr>
        <w:t>Fecha …</w:t>
      </w:r>
      <w:proofErr w:type="gramEnd"/>
      <w:r w:rsidRPr="00F24AF1">
        <w:rPr>
          <w:rFonts w:ascii="Tahoma" w:hAnsi="Tahoma" w:cs="Tahoma"/>
          <w:b/>
        </w:rPr>
        <w:t>……../……../………..</w:t>
      </w: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  <w:b/>
        </w:rPr>
      </w:pP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Tahoma" w:hAnsi="Tahoma" w:cs="Tahoma"/>
          <w:b/>
        </w:rPr>
      </w:pPr>
    </w:p>
    <w:p w:rsidR="000F3F82" w:rsidRPr="00F24AF1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right"/>
        <w:rPr>
          <w:rFonts w:ascii="Tahoma" w:hAnsi="Tahoma" w:cs="Tahoma"/>
          <w:b/>
        </w:rPr>
      </w:pPr>
      <w:r w:rsidRPr="00F24AF1">
        <w:rPr>
          <w:rFonts w:ascii="Tahoma" w:hAnsi="Tahoma" w:cs="Tahoma"/>
          <w:b/>
        </w:rPr>
        <w:t>Firma……………………………………….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Black" w:hAnsi="Arial Black"/>
          <w:b/>
          <w:i/>
          <w:sz w:val="20"/>
          <w:szCs w:val="20"/>
        </w:rPr>
      </w:pPr>
      <w:r w:rsidRPr="008D7DC0">
        <w:rPr>
          <w:rFonts w:ascii="Arial Black" w:hAnsi="Arial Black"/>
          <w:i/>
          <w:sz w:val="20"/>
          <w:szCs w:val="20"/>
        </w:rPr>
        <w:t xml:space="preserve">Artículo </w:t>
      </w:r>
      <w:r>
        <w:rPr>
          <w:rFonts w:ascii="Arial Black" w:hAnsi="Arial Black"/>
          <w:i/>
          <w:sz w:val="20"/>
          <w:szCs w:val="20"/>
        </w:rPr>
        <w:t>17</w:t>
      </w:r>
      <w:r w:rsidRPr="008D7DC0">
        <w:rPr>
          <w:rFonts w:ascii="Arial Black" w:hAnsi="Arial Black"/>
          <w:b/>
          <w:i/>
          <w:sz w:val="20"/>
          <w:szCs w:val="20"/>
        </w:rPr>
        <w:t xml:space="preserve">° </w:t>
      </w:r>
      <w:r>
        <w:rPr>
          <w:rFonts w:ascii="Arial Black" w:hAnsi="Arial Black"/>
          <w:b/>
          <w:i/>
          <w:sz w:val="20"/>
          <w:szCs w:val="20"/>
        </w:rPr>
        <w:t>C.C.T – Ingreso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i/>
          <w:sz w:val="20"/>
          <w:szCs w:val="20"/>
        </w:rPr>
      </w:pPr>
    </w:p>
    <w:p w:rsidR="000F3F82" w:rsidRPr="008D7DC0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i/>
          <w:sz w:val="20"/>
          <w:szCs w:val="20"/>
        </w:rPr>
      </w:pPr>
      <w:r w:rsidRPr="008D7DC0">
        <w:rPr>
          <w:rFonts w:ascii="Arial" w:hAnsi="Arial"/>
          <w:i/>
          <w:sz w:val="20"/>
          <w:szCs w:val="20"/>
        </w:rPr>
        <w:t xml:space="preserve"> Las personas que ingresen a la Administración Provincial deberán llenar los requisitos siguientes: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- </w:t>
      </w:r>
      <w:r w:rsidRPr="008D7DC0">
        <w:rPr>
          <w:rFonts w:ascii="Arial" w:hAnsi="Arial"/>
          <w:i/>
          <w:sz w:val="20"/>
          <w:szCs w:val="20"/>
        </w:rPr>
        <w:t>Ser argentino nativo o naturalizado y tener menos de diecio</w:t>
      </w:r>
      <w:r w:rsidRPr="008D7DC0">
        <w:rPr>
          <w:rFonts w:ascii="Arial" w:hAnsi="Arial"/>
          <w:i/>
          <w:sz w:val="20"/>
          <w:szCs w:val="20"/>
        </w:rPr>
        <w:softHyphen/>
        <w:t>cho años de edad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- </w:t>
      </w:r>
      <w:r w:rsidRPr="008D7DC0">
        <w:rPr>
          <w:rFonts w:ascii="Arial" w:hAnsi="Arial"/>
          <w:i/>
          <w:sz w:val="20"/>
          <w:szCs w:val="20"/>
        </w:rPr>
        <w:t xml:space="preserve">Poseer aptitud física adecuada </w:t>
      </w:r>
      <w:r>
        <w:rPr>
          <w:rFonts w:ascii="Arial" w:hAnsi="Arial"/>
          <w:i/>
          <w:sz w:val="20"/>
          <w:szCs w:val="20"/>
        </w:rPr>
        <w:t>y probada idoneidad para la función a desarrollar, que se acreditará mediante el régimen de Concursos, que aseguren los principios de publicidad, transparencia e igualdad de oportunidades y de trato en el acceso a la</w:t>
      </w:r>
      <w:r w:rsidRPr="008D7DC0">
        <w:rPr>
          <w:rFonts w:ascii="Arial" w:hAnsi="Arial"/>
          <w:i/>
          <w:sz w:val="20"/>
          <w:szCs w:val="20"/>
        </w:rPr>
        <w:t xml:space="preserve"> función </w:t>
      </w:r>
      <w:r>
        <w:rPr>
          <w:rFonts w:ascii="Arial" w:hAnsi="Arial"/>
          <w:i/>
          <w:sz w:val="20"/>
          <w:szCs w:val="20"/>
        </w:rPr>
        <w:t>pública.</w:t>
      </w:r>
    </w:p>
    <w:p w:rsidR="000F3F82" w:rsidRPr="008D7DC0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- Aptitud psicofísica para la prestación en el cargo o función.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Sin perjuicio de lo establecido en los incisos anteriores no podrán ingresar al Sistema Público de Salud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 w:rsidRPr="008D7DC0">
        <w:rPr>
          <w:rFonts w:ascii="Arial" w:hAnsi="Arial"/>
          <w:i/>
          <w:sz w:val="20"/>
          <w:szCs w:val="20"/>
        </w:rPr>
        <w:t xml:space="preserve">a) El que </w:t>
      </w:r>
      <w:r>
        <w:rPr>
          <w:rFonts w:ascii="Arial" w:hAnsi="Arial"/>
          <w:i/>
          <w:sz w:val="20"/>
          <w:szCs w:val="20"/>
        </w:rPr>
        <w:t>haya sido condenado por delito doloso, hasta el cumplimiento de la pena.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 w:rsidRPr="008D7DC0">
        <w:rPr>
          <w:rFonts w:ascii="Arial" w:hAnsi="Arial"/>
          <w:i/>
          <w:sz w:val="20"/>
          <w:szCs w:val="20"/>
        </w:rPr>
        <w:t>b) El</w:t>
      </w:r>
      <w:r>
        <w:rPr>
          <w:rFonts w:ascii="Arial" w:hAnsi="Arial"/>
          <w:i/>
          <w:sz w:val="20"/>
          <w:szCs w:val="20"/>
        </w:rPr>
        <w:t xml:space="preserve"> inhabilitado para el ejercicio de cargos Públicos, durante el tiempo de la inhabilitación.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c) El sancionado con exoneración o cesantía en la Administración Pública Nacional, Provincial, Municipal o Gobierno de la Ciudad de Buenos Aires, en tanto no sea rehabilitado conforme la Normativa Vigente 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d) las personas Jubiladas, retiradas o que se encuentren en comprendidas en período de veda por retiros voluntarios o cesaciones por las casusas comprendidas en el Artículo 111º del EPCAPP.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e) El que tenga la edad prevista en la Ley Previsional para acceder al beneficio de la Jubilación.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f) Los que hayan sido condenados por delitos de lesa humanidad o hayan incurrido en actos de fuerza contra el Orden Institucional y el Sistema Democrático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g) El fallido o concursado civilmente, hasta que tenga su rehabilitación Judicial.</w:t>
      </w:r>
    </w:p>
    <w:p w:rsidR="000F3F82" w:rsidRDefault="000F3F82" w:rsidP="000F3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h)</w:t>
      </w:r>
      <w:r w:rsidR="003837F0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El que tuviera actuación Pública contraria a los principios de la Libertad y de la democracia, de acuerdo con el régimen establecido por la Constitución Nacional y Provincial, y el que atente contra el respeto a las Instituciones fundamentales de la Nación Argentina.  </w:t>
      </w:r>
    </w:p>
    <w:p w:rsidR="000F3F82" w:rsidRPr="003837F0" w:rsidRDefault="000F3F82" w:rsidP="00383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i/>
          <w:sz w:val="20"/>
          <w:szCs w:val="20"/>
        </w:rPr>
        <w:t xml:space="preserve">  </w:t>
      </w:r>
    </w:p>
    <w:sectPr w:rsidR="000F3F82" w:rsidRPr="003837F0" w:rsidSect="00861406">
      <w:headerReference w:type="default" r:id="rId9"/>
      <w:footerReference w:type="default" r:id="rId10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4" w:rsidRDefault="005327A4">
      <w:r>
        <w:separator/>
      </w:r>
    </w:p>
  </w:endnote>
  <w:endnote w:type="continuationSeparator" w:id="0">
    <w:p w:rsidR="005327A4" w:rsidRDefault="005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A4" w:rsidRDefault="005327A4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105410</wp:posOffset>
              </wp:positionV>
              <wp:extent cx="6716395" cy="443230"/>
              <wp:effectExtent l="0" t="0" r="2730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7A4" w:rsidRDefault="005327A4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- Provincia del Neuquén</w:t>
                          </w:r>
                        </w:p>
                        <w:p w:rsidR="005327A4" w:rsidRDefault="005327A4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Hospital Dr. Horacio Heller – Godoy y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Lighuen</w:t>
                          </w:r>
                          <w:proofErr w:type="spellEnd"/>
                        </w:p>
                        <w:p w:rsidR="005327A4" w:rsidRPr="006423DE" w:rsidRDefault="005327A4" w:rsidP="00237C1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0700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– www.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hhheller.org</w:t>
                          </w:r>
                        </w:p>
                        <w:p w:rsidR="005327A4" w:rsidRPr="00237C11" w:rsidRDefault="005327A4" w:rsidP="00237C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47.05pt;margin-top:8.3pt;width:528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" strokecolor="white">
              <v:textbox>
                <w:txbxContent>
                  <w:p w:rsidR="005327A4" w:rsidRDefault="005327A4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- Provincia del Neuquén</w:t>
                    </w:r>
                  </w:p>
                  <w:p w:rsidR="005327A4" w:rsidRDefault="005327A4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Hospital Dr. Horacio Heller – Godoy y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Lighuen</w:t>
                    </w:r>
                    <w:proofErr w:type="spellEnd"/>
                  </w:p>
                  <w:p w:rsidR="005327A4" w:rsidRPr="006423DE" w:rsidRDefault="005327A4" w:rsidP="00237C11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0700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– www.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hhheller.org</w:t>
                    </w:r>
                  </w:p>
                  <w:p w:rsidR="005327A4" w:rsidRPr="00237C11" w:rsidRDefault="005327A4" w:rsidP="00237C1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-26671</wp:posOffset>
              </wp:positionV>
              <wp:extent cx="5518785" cy="0"/>
              <wp:effectExtent l="0" t="0" r="2476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785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41DCEA6"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" strokecolor="#00c">
              <o:lock v:ext="edit" shapetype="f"/>
            </v:line>
          </w:pict>
        </mc:Fallback>
      </mc:AlternateContent>
    </w:r>
  </w:p>
  <w:p w:rsidR="005327A4" w:rsidRDefault="005327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4" w:rsidRDefault="005327A4">
      <w:r>
        <w:separator/>
      </w:r>
    </w:p>
  </w:footnote>
  <w:footnote w:type="continuationSeparator" w:id="0">
    <w:p w:rsidR="005327A4" w:rsidRDefault="0053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A4" w:rsidRPr="009E26D9" w:rsidRDefault="005327A4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-123190</wp:posOffset>
              </wp:positionV>
              <wp:extent cx="1356995" cy="396875"/>
              <wp:effectExtent l="0" t="635" r="0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7A4" w:rsidRDefault="005327A4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HOSPITAL DR.</w:t>
                          </w:r>
                        </w:p>
                        <w:p w:rsidR="005327A4" w:rsidRDefault="005327A4">
                          <w: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3.2pt;margin-top:-9.7pt;width:106.8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" stroked="f">
              <v:textbox>
                <w:txbxContent>
                  <w:p w:rsidR="005327A4" w:rsidRDefault="005327A4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HOSPITAL DR.</w:t>
                    </w:r>
                  </w:p>
                  <w:p w:rsidR="005327A4" w:rsidRDefault="005327A4">
                    <w: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3456940</wp:posOffset>
              </wp:positionH>
              <wp:positionV relativeFrom="paragraph">
                <wp:posOffset>-123190</wp:posOffset>
              </wp:positionV>
              <wp:extent cx="2215515" cy="396875"/>
              <wp:effectExtent l="8890" t="10160" r="13970" b="1206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7A4" w:rsidRPr="0007394C" w:rsidRDefault="005327A4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 wp14:anchorId="652B7EC3" wp14:editId="50AAFDFE">
                                <wp:extent cx="435600" cy="28080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HELL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5600" cy="28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 xml:space="preserve"> </w:t>
                          </w: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br/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7" o:spid="_x0000_s1027" type="#_x0000_t202" style="position:absolute;margin-left:272.2pt;margin-top:-9.7pt;width:174.4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" strokecolor="white [3212]">
              <v:textbox>
                <w:txbxContent>
                  <w:p w:rsidR="005327A4" w:rsidRPr="0007394C" w:rsidRDefault="005327A4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 wp14:anchorId="652B7EC3" wp14:editId="50AAFDFE">
                          <wp:extent cx="435600" cy="28080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HELL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5600" cy="28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 xml:space="preserve"> </w:t>
                    </w: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br/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-331470</wp:posOffset>
              </wp:positionV>
              <wp:extent cx="6824345" cy="82994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7A4" w:rsidRDefault="005327A4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smallCaps/>
                              <w:noProof/>
                              <w:color w:val="C0504D" w:themeColor="accent2"/>
                              <w:u w:val="single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6632575" cy="70675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mbrete hoja Ministerio de salud  2018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2575" cy="706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327A4" w:rsidRPr="00452857" w:rsidRDefault="005327A4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" o:spid="_x0000_s1028" type="#_x0000_t202" style="position:absolute;margin-left:-55.7pt;margin-top:-26.1pt;width:537.3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" stroked="f">
              <v:textbox>
                <w:txbxContent>
                  <w:p w:rsidR="005327A4" w:rsidRDefault="005327A4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smallCaps/>
                        <w:noProof/>
                        <w:color w:val="C0504D" w:themeColor="accent2"/>
                        <w:u w:val="single"/>
                        <w:lang w:val="es-AR" w:eastAsia="es-AR"/>
                      </w:rPr>
                      <w:drawing>
                        <wp:inline distT="0" distB="0" distL="0" distR="0">
                          <wp:extent cx="6632575" cy="70675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mbrete hoja Ministerio de salud  2018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2575" cy="706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327A4" w:rsidRPr="00452857" w:rsidRDefault="005327A4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7A52"/>
    <w:multiLevelType w:val="hybridMultilevel"/>
    <w:tmpl w:val="0576D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AC60007"/>
    <w:multiLevelType w:val="hybridMultilevel"/>
    <w:tmpl w:val="46569E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E008E4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14319"/>
    <w:rsid w:val="00036745"/>
    <w:rsid w:val="00045A93"/>
    <w:rsid w:val="00051E18"/>
    <w:rsid w:val="00057728"/>
    <w:rsid w:val="0007394C"/>
    <w:rsid w:val="0008135B"/>
    <w:rsid w:val="000B521F"/>
    <w:rsid w:val="000F3F82"/>
    <w:rsid w:val="0012640C"/>
    <w:rsid w:val="00172C34"/>
    <w:rsid w:val="00196293"/>
    <w:rsid w:val="001E7E17"/>
    <w:rsid w:val="001F124F"/>
    <w:rsid w:val="00200CCB"/>
    <w:rsid w:val="00237C11"/>
    <w:rsid w:val="00241C1F"/>
    <w:rsid w:val="002C15C0"/>
    <w:rsid w:val="00351614"/>
    <w:rsid w:val="00362DCF"/>
    <w:rsid w:val="00370429"/>
    <w:rsid w:val="003837F0"/>
    <w:rsid w:val="003B342B"/>
    <w:rsid w:val="003B4417"/>
    <w:rsid w:val="003D5750"/>
    <w:rsid w:val="00411426"/>
    <w:rsid w:val="00413756"/>
    <w:rsid w:val="004149A5"/>
    <w:rsid w:val="00444FA7"/>
    <w:rsid w:val="00446CFF"/>
    <w:rsid w:val="00452857"/>
    <w:rsid w:val="0047091A"/>
    <w:rsid w:val="004B53A2"/>
    <w:rsid w:val="004B59D9"/>
    <w:rsid w:val="004D228E"/>
    <w:rsid w:val="004D5C5E"/>
    <w:rsid w:val="004E21C8"/>
    <w:rsid w:val="00517B5E"/>
    <w:rsid w:val="00523850"/>
    <w:rsid w:val="005327A4"/>
    <w:rsid w:val="00596BBF"/>
    <w:rsid w:val="005A417D"/>
    <w:rsid w:val="005B09AA"/>
    <w:rsid w:val="005B6A3C"/>
    <w:rsid w:val="005C6A30"/>
    <w:rsid w:val="005F7B71"/>
    <w:rsid w:val="0061499B"/>
    <w:rsid w:val="00614A60"/>
    <w:rsid w:val="00622806"/>
    <w:rsid w:val="00634A05"/>
    <w:rsid w:val="00692F69"/>
    <w:rsid w:val="00695943"/>
    <w:rsid w:val="00696436"/>
    <w:rsid w:val="006C268E"/>
    <w:rsid w:val="006E3781"/>
    <w:rsid w:val="00704A22"/>
    <w:rsid w:val="007335A2"/>
    <w:rsid w:val="00750413"/>
    <w:rsid w:val="00776B34"/>
    <w:rsid w:val="00786E95"/>
    <w:rsid w:val="00795A98"/>
    <w:rsid w:val="007A0417"/>
    <w:rsid w:val="007F300B"/>
    <w:rsid w:val="008130BB"/>
    <w:rsid w:val="00826F64"/>
    <w:rsid w:val="00861406"/>
    <w:rsid w:val="00947034"/>
    <w:rsid w:val="009522F9"/>
    <w:rsid w:val="00954F89"/>
    <w:rsid w:val="00970527"/>
    <w:rsid w:val="009752B9"/>
    <w:rsid w:val="009912B9"/>
    <w:rsid w:val="009A067A"/>
    <w:rsid w:val="009E26D9"/>
    <w:rsid w:val="009F40E7"/>
    <w:rsid w:val="00A13A45"/>
    <w:rsid w:val="00A346DD"/>
    <w:rsid w:val="00A722CB"/>
    <w:rsid w:val="00AE577F"/>
    <w:rsid w:val="00B64B4B"/>
    <w:rsid w:val="00C33C71"/>
    <w:rsid w:val="00C42A3C"/>
    <w:rsid w:val="00C71CBA"/>
    <w:rsid w:val="00C96289"/>
    <w:rsid w:val="00CB3C91"/>
    <w:rsid w:val="00CE3C76"/>
    <w:rsid w:val="00CF2F4C"/>
    <w:rsid w:val="00D15CDC"/>
    <w:rsid w:val="00D25585"/>
    <w:rsid w:val="00D540D9"/>
    <w:rsid w:val="00D6352F"/>
    <w:rsid w:val="00D838D7"/>
    <w:rsid w:val="00D97680"/>
    <w:rsid w:val="00D97F1C"/>
    <w:rsid w:val="00E35284"/>
    <w:rsid w:val="00E43484"/>
    <w:rsid w:val="00E43761"/>
    <w:rsid w:val="00E4702D"/>
    <w:rsid w:val="00E501E8"/>
    <w:rsid w:val="00E76CDF"/>
    <w:rsid w:val="00EF247E"/>
    <w:rsid w:val="00F01A20"/>
    <w:rsid w:val="00F21BE5"/>
    <w:rsid w:val="00F6000D"/>
    <w:rsid w:val="00F7223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4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nhideWhenUsed/>
    <w:rsid w:val="000F3F82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F3F8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0F3F82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4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nhideWhenUsed/>
    <w:rsid w:val="000F3F82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F3F8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0F3F8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A763-D685-403E-808D-770A078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2482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Monica Ochoa</cp:lastModifiedBy>
  <cp:revision>3</cp:revision>
  <cp:lastPrinted>2019-08-06T13:58:00Z</cp:lastPrinted>
  <dcterms:created xsi:type="dcterms:W3CDTF">2019-08-15T11:58:00Z</dcterms:created>
  <dcterms:modified xsi:type="dcterms:W3CDTF">2019-08-15T11:59:00Z</dcterms:modified>
</cp:coreProperties>
</file>